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5ADC3" w14:textId="094440F6" w:rsidR="00400959" w:rsidRDefault="00400959" w:rsidP="00400959">
      <w:pPr>
        <w:spacing w:after="0" w:line="240" w:lineRule="auto"/>
        <w:rPr>
          <w:rFonts w:ascii="Times New Roman" w:eastAsia="Times New Roman" w:hAnsi="Times New Roman"/>
          <w:b/>
          <w:bCs/>
          <w:sz w:val="24"/>
          <w:szCs w:val="24"/>
        </w:rPr>
      </w:pPr>
      <w:r>
        <w:rPr>
          <w:rFonts w:ascii="Times New Roman" w:eastAsia="Times New Roman" w:hAnsi="Times New Roman"/>
          <w:b/>
          <w:sz w:val="24"/>
          <w:szCs w:val="24"/>
        </w:rPr>
        <w:t xml:space="preserve">Приложение № </w:t>
      </w:r>
      <w:r w:rsidR="00FD18ED">
        <w:rPr>
          <w:rFonts w:ascii="Times New Roman" w:eastAsia="Times New Roman" w:hAnsi="Times New Roman"/>
          <w:b/>
          <w:sz w:val="24"/>
          <w:szCs w:val="24"/>
        </w:rPr>
        <w:t>3</w:t>
      </w:r>
      <w:bookmarkStart w:id="0" w:name="_GoBack"/>
      <w:bookmarkEnd w:id="0"/>
    </w:p>
    <w:p w14:paraId="6334ED68" w14:textId="77777777" w:rsidR="00400959" w:rsidRPr="00400959" w:rsidRDefault="00400959" w:rsidP="00400959">
      <w:pPr>
        <w:spacing w:after="0" w:line="240" w:lineRule="auto"/>
        <w:rPr>
          <w:rFonts w:ascii="Times New Roman" w:eastAsia="Times New Roman" w:hAnsi="Times New Roman"/>
          <w:b/>
          <w:bCs/>
          <w:sz w:val="24"/>
          <w:szCs w:val="24"/>
        </w:rPr>
      </w:pPr>
    </w:p>
    <w:p w14:paraId="11FC0BAB" w14:textId="335A5182" w:rsidR="00A52812" w:rsidRDefault="00A52812" w:rsidP="00A52812">
      <w:pPr>
        <w:pStyle w:val="1"/>
        <w:spacing w:line="360" w:lineRule="auto"/>
        <w:jc w:val="center"/>
        <w:rPr>
          <w:rFonts w:ascii="Times New Roman" w:hAnsi="Times New Roman"/>
          <w:b/>
          <w:bCs/>
          <w:sz w:val="24"/>
          <w:szCs w:val="24"/>
        </w:rPr>
      </w:pPr>
      <w:r>
        <w:rPr>
          <w:rFonts w:ascii="Times New Roman" w:hAnsi="Times New Roman"/>
          <w:b/>
          <w:bCs/>
          <w:sz w:val="24"/>
          <w:szCs w:val="24"/>
        </w:rPr>
        <w:t>МЕТОДИКА</w:t>
      </w:r>
    </w:p>
    <w:p w14:paraId="18A09CBA" w14:textId="77777777" w:rsidR="004241C8" w:rsidRDefault="004241C8" w:rsidP="004241C8">
      <w:pPr>
        <w:pStyle w:val="1"/>
        <w:widowControl w:val="0"/>
        <w:spacing w:after="0" w:line="360" w:lineRule="auto"/>
        <w:ind w:firstLine="708"/>
        <w:jc w:val="both"/>
        <w:rPr>
          <w:rFonts w:ascii="Times New Roman" w:hAnsi="Times New Roman"/>
          <w:bCs/>
          <w:sz w:val="24"/>
          <w:szCs w:val="24"/>
        </w:rPr>
      </w:pPr>
      <w:r w:rsidRPr="004241C8">
        <w:rPr>
          <w:rFonts w:ascii="Times New Roman" w:hAnsi="Times New Roman"/>
          <w:bCs/>
          <w:sz w:val="24"/>
          <w:szCs w:val="24"/>
        </w:rPr>
        <w:t xml:space="preserve">Представените от кандидатите концепции следва да са разработени максимално ясно и конкретно, да са обвързани с мисията, визията и предмета на дейност на предприятието, направените предложения за развитието му да са в съответствие с политиката на „Индустриална зона Загоре“ АД, да са предложени дългосрочни и средносрочни показатели за изпълнението й и да е отчетено текущото финансово състояние на дружеството. При оценката на писмената работа се отчитат уменията на Кандидатите за яснота и стегнат стил на изложението, прецизно формулиране на целите и посочване на оптимални мерки за тяхното постигане, като бъдат посочени възможните рискове. Критериите за оценка включват още последователност на изложението, логичност, използван стил, лексика и терминология в писменото изложение. </w:t>
      </w:r>
    </w:p>
    <w:p w14:paraId="4EDC626B" w14:textId="77777777" w:rsidR="004241C8" w:rsidRDefault="004241C8" w:rsidP="004241C8">
      <w:pPr>
        <w:pStyle w:val="1"/>
        <w:widowControl w:val="0"/>
        <w:spacing w:after="0" w:line="360" w:lineRule="auto"/>
        <w:ind w:firstLine="708"/>
        <w:jc w:val="both"/>
        <w:rPr>
          <w:rFonts w:ascii="Times New Roman" w:hAnsi="Times New Roman"/>
          <w:bCs/>
          <w:sz w:val="24"/>
          <w:szCs w:val="24"/>
        </w:rPr>
      </w:pPr>
      <w:r w:rsidRPr="004241C8">
        <w:rPr>
          <w:rFonts w:ascii="Times New Roman" w:hAnsi="Times New Roman"/>
          <w:bCs/>
          <w:sz w:val="24"/>
          <w:szCs w:val="24"/>
        </w:rPr>
        <w:t>Концепцията се оценява по 5-степенна скала от всеки член на Комисията, както следва: 5 - напълно отговаря на изискванията 4 - в голяма степен отговаря на изискванията 3 - в средна степен отговаря на изискванията 2 - в малка степен отговаря на изискванията 1 - не отговаря на изискванията</w:t>
      </w:r>
      <w:r>
        <w:rPr>
          <w:rFonts w:ascii="Times New Roman" w:hAnsi="Times New Roman"/>
          <w:bCs/>
          <w:sz w:val="24"/>
          <w:szCs w:val="24"/>
        </w:rPr>
        <w:t>.</w:t>
      </w:r>
    </w:p>
    <w:p w14:paraId="1C76B854" w14:textId="77777777" w:rsidR="004241C8" w:rsidRDefault="004241C8" w:rsidP="004241C8">
      <w:pPr>
        <w:pStyle w:val="1"/>
        <w:widowControl w:val="0"/>
        <w:spacing w:after="0" w:line="360" w:lineRule="auto"/>
        <w:ind w:firstLine="708"/>
        <w:jc w:val="both"/>
        <w:rPr>
          <w:rFonts w:ascii="Times New Roman" w:hAnsi="Times New Roman"/>
          <w:bCs/>
          <w:sz w:val="24"/>
          <w:szCs w:val="24"/>
        </w:rPr>
      </w:pPr>
      <w:r w:rsidRPr="004241C8">
        <w:rPr>
          <w:rFonts w:ascii="Times New Roman" w:hAnsi="Times New Roman"/>
          <w:bCs/>
          <w:sz w:val="24"/>
          <w:szCs w:val="24"/>
        </w:rPr>
        <w:t>Общата оценка на всеки кандидат по писмената част се получава като средноаритметична величина от оценките на всички членове на Комисията.</w:t>
      </w:r>
    </w:p>
    <w:p w14:paraId="297D9F5F" w14:textId="77777777" w:rsidR="004241C8" w:rsidRDefault="004241C8" w:rsidP="004241C8">
      <w:pPr>
        <w:pStyle w:val="1"/>
        <w:widowControl w:val="0"/>
        <w:spacing w:after="0" w:line="360" w:lineRule="auto"/>
        <w:ind w:firstLine="708"/>
        <w:jc w:val="both"/>
        <w:rPr>
          <w:rFonts w:ascii="Times New Roman" w:hAnsi="Times New Roman"/>
          <w:bCs/>
          <w:sz w:val="24"/>
          <w:szCs w:val="24"/>
        </w:rPr>
      </w:pPr>
      <w:r w:rsidRPr="004241C8">
        <w:rPr>
          <w:rFonts w:ascii="Times New Roman" w:hAnsi="Times New Roman"/>
          <w:bCs/>
          <w:sz w:val="24"/>
          <w:szCs w:val="24"/>
        </w:rPr>
        <w:t>Кандидати, чиито концепции са оценени по реда на предходната алинея не по</w:t>
      </w:r>
      <w:r>
        <w:rPr>
          <w:rFonts w:ascii="Times New Roman" w:hAnsi="Times New Roman"/>
          <w:bCs/>
          <w:sz w:val="24"/>
          <w:szCs w:val="24"/>
        </w:rPr>
        <w:t xml:space="preserve">- </w:t>
      </w:r>
      <w:r w:rsidRPr="004241C8">
        <w:rPr>
          <w:rFonts w:ascii="Times New Roman" w:hAnsi="Times New Roman"/>
          <w:bCs/>
          <w:sz w:val="24"/>
          <w:szCs w:val="24"/>
        </w:rPr>
        <w:t xml:space="preserve">ниско от „4", се допускат до участие в интервю. </w:t>
      </w:r>
    </w:p>
    <w:p w14:paraId="58BACE43" w14:textId="77777777" w:rsidR="004241C8" w:rsidRDefault="004241C8" w:rsidP="004241C8">
      <w:pPr>
        <w:pStyle w:val="1"/>
        <w:widowControl w:val="0"/>
        <w:spacing w:after="0" w:line="360" w:lineRule="auto"/>
        <w:ind w:firstLine="708"/>
        <w:jc w:val="both"/>
        <w:rPr>
          <w:rFonts w:ascii="Times New Roman" w:hAnsi="Times New Roman"/>
          <w:bCs/>
          <w:sz w:val="24"/>
          <w:szCs w:val="24"/>
        </w:rPr>
      </w:pPr>
      <w:r w:rsidRPr="004241C8">
        <w:rPr>
          <w:rFonts w:ascii="Times New Roman" w:hAnsi="Times New Roman"/>
          <w:bCs/>
          <w:sz w:val="24"/>
          <w:szCs w:val="24"/>
        </w:rPr>
        <w:t xml:space="preserve">Методика за оценяване на резултатите от проведените интервюта: </w:t>
      </w:r>
    </w:p>
    <w:p w14:paraId="65E4BC5A" w14:textId="77777777" w:rsidR="004241C8" w:rsidRDefault="004241C8" w:rsidP="004241C8">
      <w:pPr>
        <w:pStyle w:val="1"/>
        <w:widowControl w:val="0"/>
        <w:spacing w:after="0" w:line="360" w:lineRule="auto"/>
        <w:ind w:firstLine="708"/>
        <w:jc w:val="both"/>
        <w:rPr>
          <w:rFonts w:ascii="Times New Roman" w:hAnsi="Times New Roman"/>
          <w:bCs/>
          <w:sz w:val="24"/>
          <w:szCs w:val="24"/>
        </w:rPr>
      </w:pPr>
      <w:r w:rsidRPr="004241C8">
        <w:rPr>
          <w:rFonts w:ascii="Times New Roman" w:hAnsi="Times New Roman"/>
          <w:bCs/>
          <w:sz w:val="24"/>
          <w:szCs w:val="24"/>
        </w:rPr>
        <w:t>С допуснатите до участие Кандидати по реда на предходния член се провежда интервю, като те се оценяват от всеки един член на Комисията по всички критерии по 5-степенна скала въз основа на предоставените отговори на въпросите на Комисията.</w:t>
      </w:r>
    </w:p>
    <w:p w14:paraId="5FC202F0" w14:textId="77777777" w:rsidR="004241C8" w:rsidRDefault="004241C8" w:rsidP="004241C8">
      <w:pPr>
        <w:pStyle w:val="1"/>
        <w:widowControl w:val="0"/>
        <w:spacing w:after="0" w:line="360" w:lineRule="auto"/>
        <w:ind w:firstLine="708"/>
        <w:jc w:val="both"/>
        <w:rPr>
          <w:rFonts w:ascii="Times New Roman" w:hAnsi="Times New Roman"/>
          <w:bCs/>
          <w:sz w:val="24"/>
          <w:szCs w:val="24"/>
        </w:rPr>
      </w:pPr>
      <w:r w:rsidRPr="004241C8">
        <w:rPr>
          <w:rFonts w:ascii="Times New Roman" w:hAnsi="Times New Roman"/>
          <w:bCs/>
          <w:sz w:val="24"/>
          <w:szCs w:val="24"/>
        </w:rPr>
        <w:t>Критериите за оценка на кандидатите от събеседването, включват оценка на нивото на следните компетентности: - стратегическа компетентност - лидерска компетентност - управленска компетентност - ориентация към резултати - компетентност за преговори и убеждаване - работа в екип</w:t>
      </w:r>
      <w:r>
        <w:rPr>
          <w:rFonts w:ascii="Times New Roman" w:hAnsi="Times New Roman"/>
          <w:bCs/>
          <w:sz w:val="24"/>
          <w:szCs w:val="24"/>
        </w:rPr>
        <w:t>.</w:t>
      </w:r>
    </w:p>
    <w:p w14:paraId="60243590" w14:textId="77777777" w:rsidR="004241C8" w:rsidRDefault="004241C8" w:rsidP="004241C8">
      <w:pPr>
        <w:pStyle w:val="1"/>
        <w:widowControl w:val="0"/>
        <w:spacing w:after="0" w:line="360" w:lineRule="auto"/>
        <w:ind w:firstLine="708"/>
        <w:jc w:val="both"/>
        <w:rPr>
          <w:rFonts w:ascii="Times New Roman" w:hAnsi="Times New Roman"/>
          <w:bCs/>
          <w:sz w:val="24"/>
          <w:szCs w:val="24"/>
        </w:rPr>
      </w:pPr>
      <w:r w:rsidRPr="004241C8">
        <w:rPr>
          <w:rFonts w:ascii="Times New Roman" w:hAnsi="Times New Roman"/>
          <w:bCs/>
          <w:sz w:val="24"/>
          <w:szCs w:val="24"/>
        </w:rPr>
        <w:t xml:space="preserve">При оценка на Кандидатите при провеждане на интервюто се отчитат техните умения за логичност, последователност на изложението, стил, лексика и терминология, точното, ясно, изчерпателно и обосновано формулиране на приоритетите в управлението на дейността на предприятието, за което кандидатстват, при съобразяване с приложимата нормативна уредба. Допълнителен критерий за оценка на представянето е личната </w:t>
      </w:r>
      <w:r w:rsidRPr="004241C8">
        <w:rPr>
          <w:rFonts w:ascii="Times New Roman" w:hAnsi="Times New Roman"/>
          <w:bCs/>
          <w:sz w:val="24"/>
          <w:szCs w:val="24"/>
        </w:rPr>
        <w:lastRenderedPageBreak/>
        <w:t xml:space="preserve">мотивация на кандидата за успешно реализиране на дейностите, предвидени за длъжността. </w:t>
      </w:r>
    </w:p>
    <w:p w14:paraId="7AAA6597" w14:textId="77777777" w:rsidR="004241C8" w:rsidRDefault="004241C8" w:rsidP="004241C8">
      <w:pPr>
        <w:pStyle w:val="1"/>
        <w:widowControl w:val="0"/>
        <w:spacing w:after="0" w:line="360" w:lineRule="auto"/>
        <w:ind w:firstLine="708"/>
        <w:jc w:val="both"/>
        <w:rPr>
          <w:rFonts w:ascii="Times New Roman" w:hAnsi="Times New Roman"/>
          <w:bCs/>
          <w:sz w:val="24"/>
          <w:szCs w:val="24"/>
        </w:rPr>
      </w:pPr>
      <w:r w:rsidRPr="004241C8">
        <w:rPr>
          <w:rFonts w:ascii="Times New Roman" w:hAnsi="Times New Roman"/>
          <w:bCs/>
          <w:sz w:val="24"/>
          <w:szCs w:val="24"/>
        </w:rPr>
        <w:t>Оценката се извършва по 5-степенна скала, както следва: 5 – напълно отговаря на изискванията 4 – в голяма степен отговаря на изискванията 3 – в средна степен отговаря на изискванията 2 – в малка степен отговаря на изискванията 1 – не отговаря на изискванията</w:t>
      </w:r>
      <w:r>
        <w:rPr>
          <w:rFonts w:ascii="Times New Roman" w:hAnsi="Times New Roman"/>
          <w:bCs/>
          <w:sz w:val="24"/>
          <w:szCs w:val="24"/>
        </w:rPr>
        <w:t>.</w:t>
      </w:r>
    </w:p>
    <w:p w14:paraId="7F994712" w14:textId="05F96B6D" w:rsidR="008260A0" w:rsidRPr="004241C8" w:rsidRDefault="004241C8" w:rsidP="004241C8">
      <w:pPr>
        <w:pStyle w:val="1"/>
        <w:widowControl w:val="0"/>
        <w:spacing w:after="0" w:line="360" w:lineRule="auto"/>
        <w:ind w:firstLine="708"/>
        <w:jc w:val="both"/>
        <w:rPr>
          <w:rFonts w:ascii="Times New Roman" w:hAnsi="Times New Roman"/>
          <w:bCs/>
          <w:sz w:val="24"/>
          <w:szCs w:val="24"/>
        </w:rPr>
      </w:pPr>
      <w:r w:rsidRPr="004241C8">
        <w:rPr>
          <w:rFonts w:ascii="Times New Roman" w:hAnsi="Times New Roman"/>
          <w:bCs/>
          <w:sz w:val="24"/>
          <w:szCs w:val="24"/>
        </w:rPr>
        <w:t>Всеки член на Комисията оценява показаните от кандидатите резултати по всеки един от критериите. Резултатът от оценката на конкретния кандидат от всеки член на Комисията се получава като средноаритметична величина от оценките по предходната алинея, а общата оценка от устната част (интервюто) – като средноаритметична величина от оценките на всички членове на Комисията. Кандидати, оценката на които по реда на предходната точка е по-ниска от „4“ не подлежат на класиране в конкурсната процедура. Крайната оценка на кандидатите се получава като сума от оценките им по писмената част с тегло 40% и по устната част (интервюто) с тегло 60% по формулата: КРАЙНА ОЦЕНКА = (ОЦЕНКА ОТ ПИСМЕНАТА ЧАСТ) Х 0,4 + (ОЦЕНКА ОТ УСТНАТА ЧАСТ) Х 0,6</w:t>
      </w:r>
    </w:p>
    <w:sectPr w:rsidR="008260A0" w:rsidRPr="004241C8">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DF0E8" w14:textId="77777777" w:rsidR="008D6764" w:rsidRDefault="008D6764">
      <w:pPr>
        <w:spacing w:after="0" w:line="240" w:lineRule="auto"/>
      </w:pPr>
      <w:r>
        <w:separator/>
      </w:r>
    </w:p>
  </w:endnote>
  <w:endnote w:type="continuationSeparator" w:id="0">
    <w:p w14:paraId="57F0CE7C" w14:textId="77777777" w:rsidR="008D6764" w:rsidRDefault="008D6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E164B" w14:textId="46BF876C" w:rsidR="00E66D25" w:rsidRDefault="00A52812">
    <w:pPr>
      <w:pStyle w:val="a3"/>
      <w:jc w:val="right"/>
    </w:pPr>
    <w:r>
      <w:fldChar w:fldCharType="begin"/>
    </w:r>
    <w:r>
      <w:instrText xml:space="preserve"> PAGE </w:instrText>
    </w:r>
    <w:r>
      <w:fldChar w:fldCharType="separate"/>
    </w:r>
    <w:r w:rsidR="00FD18ED">
      <w:rPr>
        <w:noProof/>
      </w:rPr>
      <w:t>1</w:t>
    </w:r>
    <w:r>
      <w:fldChar w:fldCharType="end"/>
    </w:r>
  </w:p>
  <w:p w14:paraId="453A3681" w14:textId="77777777" w:rsidR="00E66D25" w:rsidRDefault="00E66D2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DE29E" w14:textId="77777777" w:rsidR="008D6764" w:rsidRDefault="008D6764">
      <w:pPr>
        <w:spacing w:after="0" w:line="240" w:lineRule="auto"/>
      </w:pPr>
      <w:r>
        <w:separator/>
      </w:r>
    </w:p>
  </w:footnote>
  <w:footnote w:type="continuationSeparator" w:id="0">
    <w:p w14:paraId="09E3ACD5" w14:textId="77777777" w:rsidR="008D6764" w:rsidRDefault="008D67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3DB5"/>
    <w:multiLevelType w:val="multilevel"/>
    <w:tmpl w:val="2F0E9E5A"/>
    <w:lvl w:ilvl="0">
      <w:start w:val="2"/>
      <w:numFmt w:val="decimal"/>
      <w:lvlText w:val="%1"/>
      <w:lvlJc w:val="left"/>
      <w:pPr>
        <w:ind w:left="1100" w:hanging="360"/>
      </w:pPr>
      <w:rPr>
        <w:rFonts w:ascii="Times New Roman" w:hAnsi="Times New Roman" w:cs="Times New Roman"/>
        <w:b/>
        <w:sz w:val="24"/>
      </w:rPr>
    </w:lvl>
    <w:lvl w:ilvl="1">
      <w:start w:val="1"/>
      <w:numFmt w:val="lowerLetter"/>
      <w:lvlText w:val="%2."/>
      <w:lvlJc w:val="left"/>
      <w:pPr>
        <w:ind w:left="1820" w:hanging="360"/>
      </w:pPr>
    </w:lvl>
    <w:lvl w:ilvl="2">
      <w:start w:val="1"/>
      <w:numFmt w:val="lowerRoman"/>
      <w:lvlText w:val="%3."/>
      <w:lvlJc w:val="right"/>
      <w:pPr>
        <w:ind w:left="2540" w:hanging="180"/>
      </w:pPr>
    </w:lvl>
    <w:lvl w:ilvl="3">
      <w:start w:val="1"/>
      <w:numFmt w:val="decimal"/>
      <w:lvlText w:val="%4."/>
      <w:lvlJc w:val="left"/>
      <w:pPr>
        <w:ind w:left="3260" w:hanging="360"/>
      </w:pPr>
    </w:lvl>
    <w:lvl w:ilvl="4">
      <w:start w:val="1"/>
      <w:numFmt w:val="lowerLetter"/>
      <w:lvlText w:val="%5."/>
      <w:lvlJc w:val="left"/>
      <w:pPr>
        <w:ind w:left="3980" w:hanging="360"/>
      </w:pPr>
    </w:lvl>
    <w:lvl w:ilvl="5">
      <w:start w:val="1"/>
      <w:numFmt w:val="lowerRoman"/>
      <w:lvlText w:val="%6."/>
      <w:lvlJc w:val="right"/>
      <w:pPr>
        <w:ind w:left="4700" w:hanging="180"/>
      </w:pPr>
    </w:lvl>
    <w:lvl w:ilvl="6">
      <w:start w:val="1"/>
      <w:numFmt w:val="decimal"/>
      <w:lvlText w:val="%7."/>
      <w:lvlJc w:val="left"/>
      <w:pPr>
        <w:ind w:left="5420" w:hanging="360"/>
      </w:pPr>
    </w:lvl>
    <w:lvl w:ilvl="7">
      <w:start w:val="1"/>
      <w:numFmt w:val="lowerLetter"/>
      <w:lvlText w:val="%8."/>
      <w:lvlJc w:val="left"/>
      <w:pPr>
        <w:ind w:left="6140" w:hanging="360"/>
      </w:pPr>
    </w:lvl>
    <w:lvl w:ilvl="8">
      <w:start w:val="1"/>
      <w:numFmt w:val="lowerRoman"/>
      <w:lvlText w:val="%9."/>
      <w:lvlJc w:val="right"/>
      <w:pPr>
        <w:ind w:left="6860" w:hanging="180"/>
      </w:pPr>
    </w:lvl>
  </w:abstractNum>
  <w:abstractNum w:abstractNumId="1" w15:restartNumberingAfterBreak="0">
    <w:nsid w:val="09C9118C"/>
    <w:multiLevelType w:val="multilevel"/>
    <w:tmpl w:val="D4A2F48E"/>
    <w:lvl w:ilvl="0">
      <w:start w:val="1"/>
      <w:numFmt w:val="decimal"/>
      <w:lvlText w:val="%1"/>
      <w:lvlJc w:val="left"/>
      <w:pPr>
        <w:ind w:left="1100" w:hanging="360"/>
      </w:pPr>
      <w:rPr>
        <w:rFonts w:ascii="Times New Roman" w:hAnsi="Times New Roman" w:cs="Times New Roman"/>
        <w:b/>
        <w:bCs/>
        <w:color w:val="000000"/>
        <w:sz w:val="24"/>
        <w:szCs w:val="24"/>
      </w:rPr>
    </w:lvl>
    <w:lvl w:ilvl="1">
      <w:start w:val="1"/>
      <w:numFmt w:val="lowerLetter"/>
      <w:lvlText w:val="%2."/>
      <w:lvlJc w:val="left"/>
      <w:pPr>
        <w:ind w:left="1820" w:hanging="360"/>
      </w:pPr>
    </w:lvl>
    <w:lvl w:ilvl="2">
      <w:start w:val="1"/>
      <w:numFmt w:val="lowerRoman"/>
      <w:lvlText w:val="%3."/>
      <w:lvlJc w:val="right"/>
      <w:pPr>
        <w:ind w:left="2540" w:hanging="180"/>
      </w:pPr>
    </w:lvl>
    <w:lvl w:ilvl="3">
      <w:start w:val="1"/>
      <w:numFmt w:val="decimal"/>
      <w:lvlText w:val="%4."/>
      <w:lvlJc w:val="left"/>
      <w:pPr>
        <w:ind w:left="3260" w:hanging="360"/>
      </w:pPr>
    </w:lvl>
    <w:lvl w:ilvl="4">
      <w:start w:val="1"/>
      <w:numFmt w:val="lowerLetter"/>
      <w:lvlText w:val="%5."/>
      <w:lvlJc w:val="left"/>
      <w:pPr>
        <w:ind w:left="3980" w:hanging="360"/>
      </w:pPr>
    </w:lvl>
    <w:lvl w:ilvl="5">
      <w:start w:val="1"/>
      <w:numFmt w:val="lowerRoman"/>
      <w:lvlText w:val="%6."/>
      <w:lvlJc w:val="right"/>
      <w:pPr>
        <w:ind w:left="4700" w:hanging="180"/>
      </w:pPr>
    </w:lvl>
    <w:lvl w:ilvl="6">
      <w:start w:val="1"/>
      <w:numFmt w:val="decimal"/>
      <w:lvlText w:val="%7."/>
      <w:lvlJc w:val="left"/>
      <w:pPr>
        <w:ind w:left="5420" w:hanging="360"/>
      </w:pPr>
    </w:lvl>
    <w:lvl w:ilvl="7">
      <w:start w:val="1"/>
      <w:numFmt w:val="lowerLetter"/>
      <w:lvlText w:val="%8."/>
      <w:lvlJc w:val="left"/>
      <w:pPr>
        <w:ind w:left="6140" w:hanging="360"/>
      </w:pPr>
    </w:lvl>
    <w:lvl w:ilvl="8">
      <w:start w:val="1"/>
      <w:numFmt w:val="lowerRoman"/>
      <w:lvlText w:val="%9."/>
      <w:lvlJc w:val="right"/>
      <w:pPr>
        <w:ind w:left="6860" w:hanging="180"/>
      </w:pPr>
    </w:lvl>
  </w:abstractNum>
  <w:abstractNum w:abstractNumId="2" w15:restartNumberingAfterBreak="0">
    <w:nsid w:val="37CD6173"/>
    <w:multiLevelType w:val="hybridMultilevel"/>
    <w:tmpl w:val="BDF860CC"/>
    <w:lvl w:ilvl="0" w:tplc="3D543B48">
      <w:start w:val="1"/>
      <w:numFmt w:val="decimal"/>
      <w:lvlText w:val="%1."/>
      <w:lvlJc w:val="left"/>
      <w:pPr>
        <w:ind w:left="1362" w:hanging="79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F3B0B68"/>
    <w:multiLevelType w:val="multilevel"/>
    <w:tmpl w:val="A8A0B198"/>
    <w:lvl w:ilvl="0">
      <w:numFmt w:val="bullet"/>
      <w:lvlText w:val="-"/>
      <w:lvlJc w:val="left"/>
      <w:rPr>
        <w:rFonts w:ascii="Verdana" w:eastAsia="Verdana" w:hAnsi="Verdana" w:cs="Verdana"/>
        <w:b w:val="0"/>
        <w:bCs w:val="0"/>
        <w:i w:val="0"/>
        <w:iCs w:val="0"/>
        <w:strike w:val="0"/>
        <w:dstrike w:val="0"/>
        <w:color w:val="000000"/>
        <w:spacing w:val="0"/>
        <w:w w:val="100"/>
        <w:position w:val="0"/>
        <w:sz w:val="22"/>
        <w:szCs w:val="22"/>
        <w:u w:val="none"/>
        <w:vertAlign w:val="baseline"/>
        <w:lang w:val="bg-BG" w:eastAsia="bg-BG" w:bidi="bg-BG"/>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79644C80"/>
    <w:multiLevelType w:val="multilevel"/>
    <w:tmpl w:val="260CFECE"/>
    <w:lvl w:ilvl="0">
      <w:start w:val="3"/>
      <w:numFmt w:val="decimal"/>
      <w:lvlText w:val="%1"/>
      <w:lvlJc w:val="left"/>
      <w:pPr>
        <w:ind w:left="1100" w:hanging="360"/>
      </w:pPr>
      <w:rPr>
        <w:rFonts w:ascii="Times New Roman" w:hAnsi="Times New Roman" w:cs="Times New Roman"/>
        <w:b/>
        <w:sz w:val="24"/>
      </w:rPr>
    </w:lvl>
    <w:lvl w:ilvl="1">
      <w:start w:val="1"/>
      <w:numFmt w:val="lowerLetter"/>
      <w:lvlText w:val="%2."/>
      <w:lvlJc w:val="left"/>
      <w:pPr>
        <w:ind w:left="1820" w:hanging="360"/>
      </w:pPr>
    </w:lvl>
    <w:lvl w:ilvl="2">
      <w:start w:val="1"/>
      <w:numFmt w:val="lowerRoman"/>
      <w:lvlText w:val="%3."/>
      <w:lvlJc w:val="right"/>
      <w:pPr>
        <w:ind w:left="2540" w:hanging="180"/>
      </w:pPr>
    </w:lvl>
    <w:lvl w:ilvl="3">
      <w:start w:val="1"/>
      <w:numFmt w:val="decimal"/>
      <w:lvlText w:val="%4."/>
      <w:lvlJc w:val="left"/>
      <w:pPr>
        <w:ind w:left="3260" w:hanging="360"/>
      </w:pPr>
    </w:lvl>
    <w:lvl w:ilvl="4">
      <w:start w:val="1"/>
      <w:numFmt w:val="lowerLetter"/>
      <w:lvlText w:val="%5."/>
      <w:lvlJc w:val="left"/>
      <w:pPr>
        <w:ind w:left="3980" w:hanging="360"/>
      </w:pPr>
    </w:lvl>
    <w:lvl w:ilvl="5">
      <w:start w:val="1"/>
      <w:numFmt w:val="lowerRoman"/>
      <w:lvlText w:val="%6."/>
      <w:lvlJc w:val="right"/>
      <w:pPr>
        <w:ind w:left="4700" w:hanging="180"/>
      </w:pPr>
    </w:lvl>
    <w:lvl w:ilvl="6">
      <w:start w:val="1"/>
      <w:numFmt w:val="decimal"/>
      <w:lvlText w:val="%7."/>
      <w:lvlJc w:val="left"/>
      <w:pPr>
        <w:ind w:left="5420" w:hanging="360"/>
      </w:pPr>
    </w:lvl>
    <w:lvl w:ilvl="7">
      <w:start w:val="1"/>
      <w:numFmt w:val="lowerLetter"/>
      <w:lvlText w:val="%8."/>
      <w:lvlJc w:val="left"/>
      <w:pPr>
        <w:ind w:left="6140" w:hanging="360"/>
      </w:pPr>
    </w:lvl>
    <w:lvl w:ilvl="8">
      <w:start w:val="1"/>
      <w:numFmt w:val="lowerRoman"/>
      <w:lvlText w:val="%9."/>
      <w:lvlJc w:val="right"/>
      <w:pPr>
        <w:ind w:left="6860" w:hanging="180"/>
      </w:pPr>
    </w:lvl>
  </w:abstractNum>
  <w:abstractNum w:abstractNumId="5" w15:restartNumberingAfterBreak="0">
    <w:nsid w:val="7D160652"/>
    <w:multiLevelType w:val="multilevel"/>
    <w:tmpl w:val="34A6396C"/>
    <w:lvl w:ilvl="0">
      <w:start w:val="4"/>
      <w:numFmt w:val="decimal"/>
      <w:lvlText w:val="%1"/>
      <w:lvlJc w:val="left"/>
      <w:pPr>
        <w:ind w:left="1100" w:hanging="360"/>
      </w:pPr>
      <w:rPr>
        <w:rFonts w:ascii="Times New Roman" w:hAnsi="Times New Roman" w:cs="Times New Roman"/>
        <w:b/>
        <w:sz w:val="24"/>
      </w:rPr>
    </w:lvl>
    <w:lvl w:ilvl="1">
      <w:start w:val="1"/>
      <w:numFmt w:val="lowerLetter"/>
      <w:lvlText w:val="%2."/>
      <w:lvlJc w:val="left"/>
      <w:pPr>
        <w:ind w:left="1820" w:hanging="360"/>
      </w:pPr>
    </w:lvl>
    <w:lvl w:ilvl="2">
      <w:start w:val="1"/>
      <w:numFmt w:val="lowerRoman"/>
      <w:lvlText w:val="%3."/>
      <w:lvlJc w:val="right"/>
      <w:pPr>
        <w:ind w:left="2540" w:hanging="180"/>
      </w:pPr>
    </w:lvl>
    <w:lvl w:ilvl="3">
      <w:start w:val="1"/>
      <w:numFmt w:val="decimal"/>
      <w:lvlText w:val="%4."/>
      <w:lvlJc w:val="left"/>
      <w:pPr>
        <w:ind w:left="3260" w:hanging="360"/>
      </w:pPr>
    </w:lvl>
    <w:lvl w:ilvl="4">
      <w:start w:val="1"/>
      <w:numFmt w:val="lowerLetter"/>
      <w:lvlText w:val="%5."/>
      <w:lvlJc w:val="left"/>
      <w:pPr>
        <w:ind w:left="3980" w:hanging="360"/>
      </w:pPr>
    </w:lvl>
    <w:lvl w:ilvl="5">
      <w:start w:val="1"/>
      <w:numFmt w:val="lowerRoman"/>
      <w:lvlText w:val="%6."/>
      <w:lvlJc w:val="right"/>
      <w:pPr>
        <w:ind w:left="4700" w:hanging="180"/>
      </w:pPr>
    </w:lvl>
    <w:lvl w:ilvl="6">
      <w:start w:val="1"/>
      <w:numFmt w:val="decimal"/>
      <w:lvlText w:val="%7."/>
      <w:lvlJc w:val="left"/>
      <w:pPr>
        <w:ind w:left="5420" w:hanging="360"/>
      </w:pPr>
    </w:lvl>
    <w:lvl w:ilvl="7">
      <w:start w:val="1"/>
      <w:numFmt w:val="lowerLetter"/>
      <w:lvlText w:val="%8."/>
      <w:lvlJc w:val="left"/>
      <w:pPr>
        <w:ind w:left="6140" w:hanging="360"/>
      </w:pPr>
    </w:lvl>
    <w:lvl w:ilvl="8">
      <w:start w:val="1"/>
      <w:numFmt w:val="lowerRoman"/>
      <w:lvlText w:val="%9."/>
      <w:lvlJc w:val="right"/>
      <w:pPr>
        <w:ind w:left="6860" w:hanging="18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812"/>
    <w:rsid w:val="000C1404"/>
    <w:rsid w:val="00140878"/>
    <w:rsid w:val="0014661F"/>
    <w:rsid w:val="00400959"/>
    <w:rsid w:val="004241C8"/>
    <w:rsid w:val="00481A73"/>
    <w:rsid w:val="005D0959"/>
    <w:rsid w:val="00610809"/>
    <w:rsid w:val="00641909"/>
    <w:rsid w:val="007D48D1"/>
    <w:rsid w:val="008260A0"/>
    <w:rsid w:val="00883E0A"/>
    <w:rsid w:val="008D6764"/>
    <w:rsid w:val="0090023B"/>
    <w:rsid w:val="00913B10"/>
    <w:rsid w:val="00A52812"/>
    <w:rsid w:val="00C2250E"/>
    <w:rsid w:val="00D54EB8"/>
    <w:rsid w:val="00DE09CE"/>
    <w:rsid w:val="00E66D25"/>
    <w:rsid w:val="00F15D66"/>
    <w:rsid w:val="00F3627A"/>
    <w:rsid w:val="00FD18ED"/>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B027F"/>
  <w15:docId w15:val="{14804665-3CAE-41DB-A627-F686F51E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812"/>
    <w:pPr>
      <w:autoSpaceDN w:val="0"/>
      <w:spacing w:line="244" w:lineRule="auto"/>
      <w:textAlignment w:val="baseline"/>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ормален1"/>
    <w:rsid w:val="00A52812"/>
    <w:pPr>
      <w:suppressAutoHyphens/>
      <w:autoSpaceDN w:val="0"/>
      <w:spacing w:line="244" w:lineRule="auto"/>
      <w:textAlignment w:val="baseline"/>
    </w:pPr>
    <w:rPr>
      <w:rFonts w:ascii="Calibri" w:eastAsia="Calibri" w:hAnsi="Calibri" w:cs="Times New Roman"/>
    </w:rPr>
  </w:style>
  <w:style w:type="character" w:customStyle="1" w:styleId="10">
    <w:name w:val="Шрифт на абзаца по подразбиране1"/>
    <w:rsid w:val="00A52812"/>
  </w:style>
  <w:style w:type="paragraph" w:customStyle="1" w:styleId="Bodytext2">
    <w:name w:val="Body text (2)"/>
    <w:basedOn w:val="1"/>
    <w:rsid w:val="00A52812"/>
    <w:pPr>
      <w:widowControl w:val="0"/>
      <w:shd w:val="clear" w:color="auto" w:fill="FFFFFF"/>
      <w:spacing w:after="0" w:line="0" w:lineRule="atLeast"/>
      <w:ind w:hanging="360"/>
    </w:pPr>
    <w:rPr>
      <w:rFonts w:ascii="Verdana" w:eastAsia="Verdana" w:hAnsi="Verdana" w:cs="Verdana"/>
    </w:rPr>
  </w:style>
  <w:style w:type="paragraph" w:customStyle="1" w:styleId="Bodytext8">
    <w:name w:val="Body text (8)"/>
    <w:basedOn w:val="1"/>
    <w:rsid w:val="00A52812"/>
    <w:pPr>
      <w:widowControl w:val="0"/>
      <w:shd w:val="clear" w:color="auto" w:fill="FFFFFF"/>
      <w:spacing w:before="300" w:after="180" w:line="288" w:lineRule="exact"/>
      <w:jc w:val="center"/>
    </w:pPr>
    <w:rPr>
      <w:rFonts w:ascii="Verdana" w:eastAsia="Verdana" w:hAnsi="Verdana" w:cs="Verdana"/>
      <w:b/>
      <w:bCs/>
    </w:rPr>
  </w:style>
  <w:style w:type="paragraph" w:customStyle="1" w:styleId="11">
    <w:name w:val="Списък на абзаци1"/>
    <w:basedOn w:val="1"/>
    <w:rsid w:val="00A52812"/>
    <w:pPr>
      <w:ind w:left="720"/>
    </w:pPr>
  </w:style>
  <w:style w:type="paragraph" w:styleId="a3">
    <w:name w:val="footer"/>
    <w:basedOn w:val="a"/>
    <w:link w:val="a4"/>
    <w:rsid w:val="00A52812"/>
    <w:pPr>
      <w:tabs>
        <w:tab w:val="center" w:pos="4536"/>
        <w:tab w:val="right" w:pos="9072"/>
      </w:tabs>
      <w:spacing w:after="0" w:line="240" w:lineRule="auto"/>
    </w:pPr>
  </w:style>
  <w:style w:type="character" w:customStyle="1" w:styleId="a4">
    <w:name w:val="Долен колонтитул Знак"/>
    <w:basedOn w:val="a0"/>
    <w:link w:val="a3"/>
    <w:rsid w:val="00A52812"/>
    <w:rPr>
      <w:rFonts w:ascii="Calibri" w:eastAsia="Calibri" w:hAnsi="Calibri" w:cs="Times New Roman"/>
    </w:rPr>
  </w:style>
  <w:style w:type="paragraph" w:styleId="a5">
    <w:name w:val="Balloon Text"/>
    <w:basedOn w:val="a"/>
    <w:link w:val="a6"/>
    <w:uiPriority w:val="99"/>
    <w:semiHidden/>
    <w:unhideWhenUsed/>
    <w:rsid w:val="00F3627A"/>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F3627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0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2916</Characters>
  <Application>Microsoft Office Word</Application>
  <DocSecurity>0</DocSecurity>
  <Lines>24</Lines>
  <Paragraphs>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Pesheva</dc:creator>
  <cp:keywords/>
  <dc:description/>
  <cp:lastModifiedBy>Женет Т. Петкова</cp:lastModifiedBy>
  <cp:revision>3</cp:revision>
  <dcterms:created xsi:type="dcterms:W3CDTF">2024-05-14T12:11:00Z</dcterms:created>
  <dcterms:modified xsi:type="dcterms:W3CDTF">2024-06-25T12:31:00Z</dcterms:modified>
</cp:coreProperties>
</file>