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897" w:rsidRPr="00E225BE" w:rsidRDefault="00B24897" w:rsidP="003D48D3">
      <w:pPr>
        <w:pStyle w:val="1"/>
        <w:numPr>
          <w:ilvl w:val="0"/>
          <w:numId w:val="0"/>
        </w:numPr>
        <w:ind w:left="720" w:hanging="720"/>
        <w:jc w:val="center"/>
        <w:rPr>
          <w:lang w:val="bg-BG"/>
        </w:rPr>
      </w:pPr>
      <w:r>
        <w:rPr>
          <w:lang w:val="bg-BG"/>
        </w:rPr>
        <w:t>Приложение</w:t>
      </w:r>
      <w:r>
        <w:t xml:space="preserve"> </w:t>
      </w:r>
      <w:r>
        <w:rPr>
          <w:lang w:val="bg-BG"/>
        </w:rPr>
        <w:t>№ </w:t>
      </w:r>
      <w:r>
        <w:t>7</w:t>
      </w:r>
      <w:r>
        <w:rPr>
          <w:lang w:val="bg-BG"/>
        </w:rPr>
        <w:t>.</w:t>
      </w:r>
      <w:r>
        <w:t xml:space="preserve"> </w:t>
      </w:r>
      <w:r>
        <w:rPr>
          <w:lang w:val="bg-BG"/>
        </w:rPr>
        <w:t>Стимули и Санкции</w:t>
      </w:r>
    </w:p>
    <w:p w:rsidR="00B24897" w:rsidRDefault="00B24897" w:rsidP="00F83D17">
      <w:pPr>
        <w:jc w:val="right"/>
        <w:rPr>
          <w:lang w:val="bg-BG"/>
        </w:rPr>
      </w:pPr>
    </w:p>
    <w:p w:rsidR="00B24897" w:rsidRPr="003B1956" w:rsidRDefault="00B24897" w:rsidP="004D6DAC">
      <w:pPr>
        <w:pStyle w:val="1"/>
        <w:rPr>
          <w:lang w:val="bg-BG"/>
        </w:rPr>
      </w:pPr>
      <w:r>
        <w:rPr>
          <w:lang w:val="bg-BG"/>
        </w:rPr>
        <w:t>Общи положения</w:t>
      </w:r>
    </w:p>
    <w:p w:rsidR="00B24897" w:rsidRDefault="00B24897" w:rsidP="004D6DAC">
      <w:pPr>
        <w:pStyle w:val="2"/>
        <w:rPr>
          <w:lang w:val="bg-BG"/>
        </w:rPr>
      </w:pPr>
      <w:r>
        <w:rPr>
          <w:lang w:val="bg-BG"/>
        </w:rPr>
        <w:t>В настоящото Приложение са уредени:</w:t>
      </w:r>
    </w:p>
    <w:p w:rsidR="00B24897" w:rsidRDefault="00B24897" w:rsidP="004D6DAC">
      <w:pPr>
        <w:pStyle w:val="3"/>
        <w:rPr>
          <w:lang w:val="bg-BG"/>
        </w:rPr>
      </w:pPr>
      <w:r>
        <w:rPr>
          <w:lang w:val="bg-BG"/>
        </w:rPr>
        <w:t xml:space="preserve">Принципите, условията и методиката за получаване от </w:t>
      </w:r>
      <w:r w:rsidR="006707AE">
        <w:rPr>
          <w:lang w:val="bg-BG"/>
        </w:rPr>
        <w:t>Изпълнителя</w:t>
      </w:r>
      <w:r>
        <w:rPr>
          <w:lang w:val="bg-BG"/>
        </w:rPr>
        <w:t xml:space="preserve"> на </w:t>
      </w:r>
      <w:r w:rsidR="00575939">
        <w:rPr>
          <w:lang w:val="bg-BG"/>
        </w:rPr>
        <w:t>Стимул</w:t>
      </w:r>
      <w:r>
        <w:rPr>
          <w:lang w:val="bg-BG"/>
        </w:rPr>
        <w:t>и.</w:t>
      </w:r>
    </w:p>
    <w:p w:rsidR="00B24897" w:rsidRDefault="00B24897" w:rsidP="004D6DAC">
      <w:pPr>
        <w:pStyle w:val="3"/>
        <w:rPr>
          <w:lang w:val="bg-BG"/>
        </w:rPr>
      </w:pPr>
      <w:r>
        <w:rPr>
          <w:lang w:val="bg-BG"/>
        </w:rPr>
        <w:t xml:space="preserve">Санкциите, които се налагат на </w:t>
      </w:r>
      <w:r w:rsidR="006707AE">
        <w:rPr>
          <w:lang w:val="bg-BG"/>
        </w:rPr>
        <w:t>Изпълнителя</w:t>
      </w:r>
      <w:r>
        <w:rPr>
          <w:lang w:val="bg-BG"/>
        </w:rPr>
        <w:t xml:space="preserve"> при неизпълнение на задължения по Договора.</w:t>
      </w:r>
    </w:p>
    <w:p w:rsidR="00B24897" w:rsidRDefault="00B24897" w:rsidP="002A0BFD">
      <w:pPr>
        <w:pStyle w:val="2"/>
        <w:rPr>
          <w:lang w:val="bg-BG"/>
        </w:rPr>
      </w:pPr>
      <w:r>
        <w:rPr>
          <w:lang w:val="bg-BG"/>
        </w:rPr>
        <w:t>Използваните дефинирани понятията в това Приложение, имат значението и смисъла, определен в член 1. Тълкуване от Договора.</w:t>
      </w:r>
    </w:p>
    <w:p w:rsidR="00B24897" w:rsidRPr="003B1956" w:rsidRDefault="00B24897" w:rsidP="004D6DAC">
      <w:pPr>
        <w:pStyle w:val="1"/>
        <w:rPr>
          <w:lang w:val="bg-BG"/>
        </w:rPr>
      </w:pPr>
      <w:r>
        <w:rPr>
          <w:lang w:val="bg-BG"/>
        </w:rPr>
        <w:t>Методика за стимулиране</w:t>
      </w:r>
    </w:p>
    <w:p w:rsidR="00B24897" w:rsidRDefault="00B24897" w:rsidP="004D6DAC">
      <w:pPr>
        <w:pStyle w:val="2"/>
        <w:rPr>
          <w:lang w:val="bg-BG"/>
        </w:rPr>
      </w:pPr>
      <w:r>
        <w:rPr>
          <w:lang w:val="bg-BG"/>
        </w:rPr>
        <w:t>Общи положения</w:t>
      </w:r>
    </w:p>
    <w:p w:rsidR="00B24897" w:rsidRDefault="00B24897" w:rsidP="0086279D">
      <w:pPr>
        <w:pStyle w:val="3"/>
        <w:rPr>
          <w:lang w:val="bg-BG"/>
        </w:rPr>
      </w:pPr>
      <w:r>
        <w:rPr>
          <w:lang w:val="bg-BG"/>
        </w:rPr>
        <w:t xml:space="preserve">Методиката за заплащане на </w:t>
      </w:r>
      <w:r w:rsidR="00575939">
        <w:rPr>
          <w:lang w:val="bg-BG"/>
        </w:rPr>
        <w:t>Стимул</w:t>
      </w:r>
      <w:r>
        <w:rPr>
          <w:lang w:val="bg-BG"/>
        </w:rPr>
        <w:t xml:space="preserve">и регламентира реда и начина за стимулиране на по-високо качество на предоставените Превозни услуги от страна на </w:t>
      </w:r>
      <w:r w:rsidR="006707AE">
        <w:rPr>
          <w:lang w:val="bg-BG"/>
        </w:rPr>
        <w:t>Изпълнителя</w:t>
      </w:r>
      <w:r>
        <w:rPr>
          <w:lang w:val="bg-BG"/>
        </w:rPr>
        <w:t>.</w:t>
      </w:r>
    </w:p>
    <w:p w:rsidR="00B24897" w:rsidRDefault="00B24897" w:rsidP="0086279D">
      <w:pPr>
        <w:pStyle w:val="3"/>
        <w:rPr>
          <w:lang w:val="bg-BG"/>
        </w:rPr>
      </w:pPr>
      <w:r>
        <w:rPr>
          <w:lang w:val="bg-BG"/>
        </w:rPr>
        <w:t xml:space="preserve">Осигуряване на средства за стимулиране на </w:t>
      </w:r>
      <w:r w:rsidR="006707AE">
        <w:rPr>
          <w:lang w:val="bg-BG"/>
        </w:rPr>
        <w:t>Изпълнителя.</w:t>
      </w:r>
    </w:p>
    <w:p w:rsidR="00B24897" w:rsidRPr="00AA5F2E" w:rsidRDefault="006707AE" w:rsidP="004304F9">
      <w:pPr>
        <w:pStyle w:val="3"/>
        <w:numPr>
          <w:ilvl w:val="0"/>
          <w:numId w:val="0"/>
        </w:numPr>
        <w:ind w:left="1277"/>
        <w:rPr>
          <w:lang w:val="bg-BG"/>
        </w:rPr>
      </w:pPr>
      <w:r>
        <w:rPr>
          <w:lang w:val="bg-BG"/>
        </w:rPr>
        <w:t>Възложителят</w:t>
      </w:r>
      <w:r w:rsidR="00B24897">
        <w:rPr>
          <w:lang w:val="bg-BG"/>
        </w:rPr>
        <w:t xml:space="preserve"> разпределя </w:t>
      </w:r>
      <w:r w:rsidR="00B24897" w:rsidRPr="00575939">
        <w:rPr>
          <w:lang w:val="bg-BG"/>
        </w:rPr>
        <w:t>20</w:t>
      </w:r>
      <w:r w:rsidR="00BE6236" w:rsidRPr="00A55429">
        <w:rPr>
          <w:lang w:val="ru-RU"/>
        </w:rPr>
        <w:t>%</w:t>
      </w:r>
      <w:r w:rsidR="00575939" w:rsidRPr="00575939">
        <w:rPr>
          <w:lang w:val="bg-BG"/>
        </w:rPr>
        <w:t xml:space="preserve"> </w:t>
      </w:r>
      <w:r w:rsidR="00BE6236" w:rsidRPr="00A55429">
        <w:rPr>
          <w:lang w:val="ru-RU"/>
        </w:rPr>
        <w:t xml:space="preserve"> </w:t>
      </w:r>
      <w:r w:rsidR="00575939" w:rsidRPr="00575939">
        <w:rPr>
          <w:lang w:val="bg-BG"/>
        </w:rPr>
        <w:t>(двадесет)</w:t>
      </w:r>
      <w:r w:rsidR="00B24897" w:rsidRPr="00575939">
        <w:rPr>
          <w:lang w:val="bg-BG"/>
        </w:rPr>
        <w:t xml:space="preserve"> от събраните</w:t>
      </w:r>
      <w:r w:rsidR="00B24897">
        <w:rPr>
          <w:lang w:val="bg-BG"/>
        </w:rPr>
        <w:t xml:space="preserve"> средства от наложени санкции на всички транспортни опер</w:t>
      </w:r>
      <w:r>
        <w:rPr>
          <w:lang w:val="bg-BG"/>
        </w:rPr>
        <w:t>атори</w:t>
      </w:r>
      <w:r w:rsidR="00B24897">
        <w:rPr>
          <w:lang w:val="bg-BG"/>
        </w:rPr>
        <w:t>, предоставящи обществени превозни услуги</w:t>
      </w:r>
      <w:r>
        <w:rPr>
          <w:lang w:val="bg-BG"/>
        </w:rPr>
        <w:t xml:space="preserve"> по линии, квота на Община Стара Загора</w:t>
      </w:r>
      <w:r w:rsidR="00B24897">
        <w:rPr>
          <w:lang w:val="bg-BG"/>
        </w:rPr>
        <w:t>, за стимулиране на по-високото качество на транспортното обслужване.</w:t>
      </w:r>
    </w:p>
    <w:p w:rsidR="00B24897" w:rsidRDefault="00B24897" w:rsidP="004D6DAC">
      <w:pPr>
        <w:pStyle w:val="2"/>
        <w:rPr>
          <w:lang w:val="bg-BG"/>
        </w:rPr>
      </w:pPr>
      <w:r>
        <w:rPr>
          <w:lang w:val="bg-BG"/>
        </w:rPr>
        <w:t>Показатели за качество, които се използват в Методиката за стимулиране</w:t>
      </w:r>
    </w:p>
    <w:p w:rsidR="00B24897" w:rsidRPr="00772047" w:rsidRDefault="00B24897" w:rsidP="00263D53">
      <w:pPr>
        <w:pStyle w:val="2"/>
        <w:numPr>
          <w:ilvl w:val="0"/>
          <w:numId w:val="0"/>
        </w:numPr>
        <w:ind w:left="720"/>
        <w:rPr>
          <w:lang w:val="bg-BG"/>
        </w:rPr>
      </w:pPr>
      <w:r w:rsidRPr="00772047">
        <w:rPr>
          <w:lang w:val="bg-BG"/>
        </w:rPr>
        <w:t>Таблица</w:t>
      </w:r>
      <w:r>
        <w:rPr>
          <w:lang w:val="bg-BG"/>
        </w:rPr>
        <w:t xml:space="preserve"> </w:t>
      </w:r>
      <w:r w:rsidRPr="00772047">
        <w:rPr>
          <w:lang w:val="bg-BG"/>
        </w:rPr>
        <w:t>1</w:t>
      </w:r>
    </w:p>
    <w:tbl>
      <w:tblPr>
        <w:tblpPr w:leftFromText="141" w:rightFromText="141" w:vertAnchor="text" w:horzAnchor="margin" w:tblpXSpec="center" w:tblpY="300"/>
        <w:tblW w:w="0" w:type="auto"/>
        <w:tblLayout w:type="fixed"/>
        <w:tblLook w:val="00A0" w:firstRow="1" w:lastRow="0" w:firstColumn="1" w:lastColumn="0" w:noHBand="0" w:noVBand="0"/>
      </w:tblPr>
      <w:tblGrid>
        <w:gridCol w:w="675"/>
        <w:gridCol w:w="6804"/>
      </w:tblGrid>
      <w:tr w:rsidR="00B24897" w:rsidRPr="009F70C2" w:rsidTr="00F248BE">
        <w:trPr>
          <w:trHeight w:val="567"/>
        </w:trPr>
        <w:tc>
          <w:tcPr>
            <w:tcW w:w="675" w:type="dxa"/>
            <w:tcBorders>
              <w:bottom w:val="single" w:sz="12" w:space="0" w:color="FFFFFF"/>
            </w:tcBorders>
            <w:shd w:val="clear" w:color="auto" w:fill="9E3A38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lang w:val="bg-BG"/>
              </w:rPr>
            </w:pPr>
            <w:r w:rsidRPr="00F248BE">
              <w:rPr>
                <w:b/>
                <w:bCs/>
                <w:color w:val="FFFFFF"/>
                <w:lang w:val="bg-BG"/>
              </w:rPr>
              <w:t>№</w:t>
            </w:r>
          </w:p>
        </w:tc>
        <w:tc>
          <w:tcPr>
            <w:tcW w:w="6804" w:type="dxa"/>
            <w:tcBorders>
              <w:bottom w:val="single" w:sz="12" w:space="0" w:color="FFFFFF"/>
            </w:tcBorders>
            <w:shd w:val="clear" w:color="auto" w:fill="9E3A38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lang w:val="bg-BG"/>
              </w:rPr>
            </w:pPr>
            <w:r w:rsidRPr="00F248BE">
              <w:rPr>
                <w:b/>
                <w:bCs/>
                <w:color w:val="FFFFFF"/>
                <w:lang w:val="bg-BG"/>
              </w:rPr>
              <w:t>Ключови Показатели за качество</w:t>
            </w:r>
          </w:p>
        </w:tc>
      </w:tr>
      <w:tr w:rsidR="00B24897" w:rsidRPr="009F70C2" w:rsidTr="00F248BE">
        <w:trPr>
          <w:trHeight w:val="552"/>
        </w:trPr>
        <w:tc>
          <w:tcPr>
            <w:tcW w:w="675" w:type="dxa"/>
            <w:shd w:val="clear" w:color="auto" w:fill="F2DBDB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F248BE">
              <w:rPr>
                <w:b/>
                <w:bCs/>
                <w:color w:val="000000"/>
                <w:lang w:val="bg-BG"/>
              </w:rPr>
              <w:t>1</w:t>
            </w:r>
          </w:p>
        </w:tc>
        <w:tc>
          <w:tcPr>
            <w:tcW w:w="6804" w:type="dxa"/>
            <w:tcBorders>
              <w:top w:val="nil"/>
              <w:bottom w:val="nil"/>
            </w:tcBorders>
            <w:shd w:val="clear" w:color="auto" w:fill="EFD3D2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F248BE">
              <w:rPr>
                <w:color w:val="000000"/>
                <w:lang w:val="bg-BG"/>
              </w:rPr>
              <w:t>Изпълнение на Транспортната задача</w:t>
            </w:r>
          </w:p>
        </w:tc>
      </w:tr>
      <w:tr w:rsidR="00B24897" w:rsidRPr="009F70C2" w:rsidTr="00F248BE">
        <w:trPr>
          <w:trHeight w:val="567"/>
        </w:trPr>
        <w:tc>
          <w:tcPr>
            <w:tcW w:w="675" w:type="dxa"/>
            <w:shd w:val="clear" w:color="auto" w:fill="F8EDED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F248BE">
              <w:rPr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EFD3D2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F248BE">
              <w:rPr>
                <w:color w:val="000000"/>
                <w:lang w:val="bg-BG"/>
              </w:rPr>
              <w:t>Достъп до Превозни документи</w:t>
            </w:r>
          </w:p>
        </w:tc>
      </w:tr>
      <w:tr w:rsidR="00B24897" w:rsidRPr="009F70C2" w:rsidTr="00F248BE">
        <w:trPr>
          <w:trHeight w:val="567"/>
        </w:trPr>
        <w:tc>
          <w:tcPr>
            <w:tcW w:w="675" w:type="dxa"/>
            <w:shd w:val="clear" w:color="auto" w:fill="F2DBDB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F248BE">
              <w:rPr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EFD3D2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F248BE">
              <w:rPr>
                <w:color w:val="000000"/>
                <w:lang w:val="bg-BG"/>
              </w:rPr>
              <w:t>Информация</w:t>
            </w:r>
            <w:r w:rsidR="005A7FD1" w:rsidRPr="00F248BE">
              <w:rPr>
                <w:color w:val="000000"/>
              </w:rPr>
              <w:t xml:space="preserve"> </w:t>
            </w:r>
            <w:r w:rsidR="005A7FD1" w:rsidRPr="00F248BE">
              <w:rPr>
                <w:color w:val="000000"/>
                <w:lang w:val="bg-BG"/>
              </w:rPr>
              <w:t>на пътниците</w:t>
            </w:r>
          </w:p>
        </w:tc>
      </w:tr>
      <w:tr w:rsidR="00B24897" w:rsidRPr="009F70C2" w:rsidTr="00F248BE">
        <w:trPr>
          <w:trHeight w:val="567"/>
        </w:trPr>
        <w:tc>
          <w:tcPr>
            <w:tcW w:w="675" w:type="dxa"/>
            <w:shd w:val="clear" w:color="auto" w:fill="F8EDED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F248BE">
              <w:rPr>
                <w:b/>
                <w:bCs/>
                <w:color w:val="000000"/>
                <w:lang w:val="bg-BG"/>
              </w:rPr>
              <w:t>4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EFD3D2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F248BE">
              <w:rPr>
                <w:color w:val="000000"/>
                <w:lang w:val="bg-BG"/>
              </w:rPr>
              <w:t>Спазване на разписание</w:t>
            </w:r>
          </w:p>
        </w:tc>
      </w:tr>
      <w:tr w:rsidR="00B24897" w:rsidRPr="009F70C2" w:rsidTr="00F248BE">
        <w:trPr>
          <w:trHeight w:val="567"/>
        </w:trPr>
        <w:tc>
          <w:tcPr>
            <w:tcW w:w="675" w:type="dxa"/>
            <w:shd w:val="clear" w:color="auto" w:fill="F2DBDB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F248BE">
              <w:rPr>
                <w:b/>
                <w:bCs/>
                <w:color w:val="000000"/>
                <w:lang w:val="bg-BG"/>
              </w:rPr>
              <w:t>5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EFD3D2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F248BE">
              <w:rPr>
                <w:color w:val="000000"/>
                <w:lang w:val="bg-BG"/>
              </w:rPr>
              <w:t>Обслужване на пътници</w:t>
            </w:r>
          </w:p>
        </w:tc>
      </w:tr>
      <w:tr w:rsidR="00B24897" w:rsidRPr="009F70C2" w:rsidTr="00F248BE">
        <w:trPr>
          <w:trHeight w:val="567"/>
        </w:trPr>
        <w:tc>
          <w:tcPr>
            <w:tcW w:w="675" w:type="dxa"/>
            <w:shd w:val="clear" w:color="auto" w:fill="F8EDED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F248BE">
              <w:rPr>
                <w:b/>
                <w:bCs/>
                <w:color w:val="000000"/>
                <w:lang w:val="bg-BG"/>
              </w:rPr>
              <w:t>6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EFD3D2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F248BE">
              <w:rPr>
                <w:color w:val="000000"/>
                <w:lang w:val="bg-BG"/>
              </w:rPr>
              <w:t>Комфорт на пътниците</w:t>
            </w:r>
          </w:p>
        </w:tc>
      </w:tr>
      <w:tr w:rsidR="00B24897" w:rsidRPr="009F70C2" w:rsidTr="00F248BE">
        <w:trPr>
          <w:trHeight w:val="567"/>
        </w:trPr>
        <w:tc>
          <w:tcPr>
            <w:tcW w:w="675" w:type="dxa"/>
            <w:shd w:val="clear" w:color="auto" w:fill="F2DBDB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F248BE">
              <w:rPr>
                <w:b/>
                <w:bCs/>
                <w:color w:val="000000"/>
                <w:lang w:val="bg-BG"/>
              </w:rPr>
              <w:lastRenderedPageBreak/>
              <w:t>7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EFD3D2"/>
          </w:tcPr>
          <w:p w:rsidR="00B24897" w:rsidRPr="00F248BE" w:rsidRDefault="00B24897" w:rsidP="00F248BE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F248BE">
              <w:rPr>
                <w:color w:val="000000"/>
                <w:lang w:val="bg-BG"/>
              </w:rPr>
              <w:t>Безопасни условия и сигурност</w:t>
            </w:r>
          </w:p>
        </w:tc>
      </w:tr>
    </w:tbl>
    <w:p w:rsidR="00B24897" w:rsidRDefault="00B24897" w:rsidP="003F3CD9">
      <w:pPr>
        <w:pStyle w:val="2"/>
        <w:numPr>
          <w:ilvl w:val="0"/>
          <w:numId w:val="0"/>
        </w:numPr>
        <w:ind w:left="720"/>
        <w:rPr>
          <w:lang w:val="bg-BG"/>
        </w:rPr>
      </w:pPr>
    </w:p>
    <w:p w:rsidR="00B24897" w:rsidRPr="00A90B71" w:rsidRDefault="00B24897" w:rsidP="004D6DAC">
      <w:pPr>
        <w:pStyle w:val="3"/>
        <w:rPr>
          <w:lang w:val="bg-BG"/>
        </w:rPr>
      </w:pPr>
      <w:r>
        <w:rPr>
          <w:lang w:val="bg-BG"/>
        </w:rPr>
        <w:t xml:space="preserve">Съдържанието на всеки един от ключовите Показатели за качество е детайлизирано чрез </w:t>
      </w:r>
      <w:r w:rsidRPr="00A90B71">
        <w:rPr>
          <w:lang w:val="bg-BG"/>
        </w:rPr>
        <w:t xml:space="preserve">Показатели за качество Ниво 2 и Показатели за качество Ниво 3, които са разписани в таблица 1 от </w:t>
      </w:r>
      <w:r w:rsidRPr="00A90B71">
        <w:rPr>
          <w:i/>
          <w:u w:val="single"/>
          <w:lang w:val="bg-BG"/>
        </w:rPr>
        <w:t>Приложение № 11. Показатели за качество.</w:t>
      </w:r>
    </w:p>
    <w:p w:rsidR="00B24897" w:rsidRPr="00E329BD" w:rsidRDefault="00B24897" w:rsidP="004D6DAC">
      <w:pPr>
        <w:pStyle w:val="3"/>
        <w:rPr>
          <w:lang w:val="bg-BG"/>
        </w:rPr>
      </w:pPr>
      <w:r w:rsidRPr="00A90B71">
        <w:rPr>
          <w:lang w:val="bg-BG"/>
        </w:rPr>
        <w:t xml:space="preserve">В </w:t>
      </w:r>
      <w:r w:rsidRPr="00A90B71">
        <w:rPr>
          <w:i/>
          <w:u w:val="single"/>
          <w:lang w:val="bg-BG"/>
        </w:rPr>
        <w:t>Приложение № 11. Показатели за качество</w:t>
      </w:r>
      <w:r w:rsidRPr="00A90B71">
        <w:rPr>
          <w:lang w:val="bg-BG"/>
        </w:rPr>
        <w:t xml:space="preserve"> е описан начинът за изчисление на стойността на всеки </w:t>
      </w:r>
      <w:r w:rsidRPr="00922F89">
        <w:rPr>
          <w:lang w:val="bg-BG"/>
        </w:rPr>
        <w:t>ед</w:t>
      </w:r>
      <w:r>
        <w:rPr>
          <w:lang w:val="bg-BG"/>
        </w:rPr>
        <w:t>ин ключов Показател за качество.</w:t>
      </w:r>
    </w:p>
    <w:p w:rsidR="00B24897" w:rsidRDefault="00B24897" w:rsidP="004D6DAC">
      <w:pPr>
        <w:pStyle w:val="2"/>
        <w:rPr>
          <w:lang w:val="bg-BG"/>
        </w:rPr>
      </w:pPr>
      <w:r>
        <w:rPr>
          <w:lang w:val="bg-BG"/>
        </w:rPr>
        <w:t>Принципи на методиката за стимулиране</w:t>
      </w:r>
    </w:p>
    <w:p w:rsidR="00B24897" w:rsidRDefault="00B24897" w:rsidP="004D6DAC">
      <w:pPr>
        <w:pStyle w:val="3"/>
        <w:rPr>
          <w:lang w:val="bg-BG"/>
        </w:rPr>
      </w:pPr>
      <w:r>
        <w:rPr>
          <w:lang w:val="bg-BG"/>
        </w:rPr>
        <w:t>Обективно проследяване на ежемесечните отчети на всички транспортни</w:t>
      </w:r>
      <w:r w:rsidRPr="005053BA">
        <w:rPr>
          <w:lang w:val="bg-BG"/>
        </w:rPr>
        <w:t xml:space="preserve"> </w:t>
      </w:r>
      <w:r>
        <w:rPr>
          <w:lang w:val="bg-BG"/>
        </w:rPr>
        <w:t>опер</w:t>
      </w:r>
      <w:r w:rsidR="006E788E">
        <w:rPr>
          <w:lang w:val="bg-BG"/>
        </w:rPr>
        <w:t>атори</w:t>
      </w:r>
      <w:r>
        <w:rPr>
          <w:lang w:val="bg-BG"/>
        </w:rPr>
        <w:t>, изпълняващи обществени превозни услуги</w:t>
      </w:r>
      <w:r w:rsidR="00083194">
        <w:rPr>
          <w:lang w:val="bg-BG"/>
        </w:rPr>
        <w:t xml:space="preserve"> по маршрутни разписания</w:t>
      </w:r>
      <w:r w:rsidR="006707AE">
        <w:rPr>
          <w:lang w:val="bg-BG"/>
        </w:rPr>
        <w:t>, квота на Община Стара Загора</w:t>
      </w:r>
      <w:r>
        <w:rPr>
          <w:lang w:val="bg-BG"/>
        </w:rPr>
        <w:t>.</w:t>
      </w:r>
    </w:p>
    <w:p w:rsidR="00B24897" w:rsidRDefault="00B24897" w:rsidP="004D6DAC">
      <w:pPr>
        <w:pStyle w:val="3"/>
        <w:rPr>
          <w:lang w:val="bg-BG"/>
        </w:rPr>
      </w:pPr>
      <w:r>
        <w:rPr>
          <w:lang w:val="bg-BG"/>
        </w:rPr>
        <w:t>Взаимно сравняване на резултатите от ежемесечните отчети</w:t>
      </w:r>
      <w:r w:rsidRPr="00A55429">
        <w:rPr>
          <w:lang w:val="ru-RU"/>
        </w:rPr>
        <w:t xml:space="preserve"> </w:t>
      </w:r>
      <w:r>
        <w:rPr>
          <w:lang w:val="bg-BG"/>
        </w:rPr>
        <w:t>и изчислените на тяхна база ключови Показатели за качество.</w:t>
      </w:r>
    </w:p>
    <w:p w:rsidR="00B24897" w:rsidRDefault="00B24897" w:rsidP="004D6DAC">
      <w:pPr>
        <w:pStyle w:val="3"/>
        <w:rPr>
          <w:lang w:val="bg-BG"/>
        </w:rPr>
      </w:pPr>
      <w:r>
        <w:rPr>
          <w:lang w:val="bg-BG"/>
        </w:rPr>
        <w:t>Стойностите, к</w:t>
      </w:r>
      <w:r w:rsidR="00802B28">
        <w:rPr>
          <w:lang w:val="bg-BG"/>
        </w:rPr>
        <w:t>оито са по-големи или равни на Ц</w:t>
      </w:r>
      <w:r>
        <w:rPr>
          <w:lang w:val="bg-BG"/>
        </w:rPr>
        <w:t>елевата стойност</w:t>
      </w:r>
      <w:r w:rsidRPr="000C30D8">
        <w:rPr>
          <w:lang w:val="bg-BG"/>
        </w:rPr>
        <w:t xml:space="preserve"> </w:t>
      </w:r>
      <w:r>
        <w:rPr>
          <w:lang w:val="bg-BG"/>
        </w:rPr>
        <w:t>(ЦП), показват напълно постигнато качество</w:t>
      </w:r>
      <w:r w:rsidR="004820DB">
        <w:rPr>
          <w:lang w:val="bg-BG"/>
        </w:rPr>
        <w:t xml:space="preserve"> на Превозната услуга</w:t>
      </w:r>
      <w:r>
        <w:rPr>
          <w:lang w:val="bg-BG"/>
        </w:rPr>
        <w:t>. Затова се стимулират само транспортни оператори, които са постигнали по всички ключови Показатели ст</w:t>
      </w:r>
      <w:r w:rsidR="00802B28">
        <w:rPr>
          <w:lang w:val="bg-BG"/>
        </w:rPr>
        <w:t>ойност равна, или по-висока от Ц</w:t>
      </w:r>
      <w:r>
        <w:rPr>
          <w:lang w:val="bg-BG"/>
        </w:rPr>
        <w:t>елевата, определена в Таблица 2, и само за тях се изчислява комплексната оценка.</w:t>
      </w:r>
    </w:p>
    <w:p w:rsidR="00B24897" w:rsidRDefault="00B24897" w:rsidP="00A55429">
      <w:pPr>
        <w:pStyle w:val="3"/>
        <w:numPr>
          <w:ilvl w:val="0"/>
          <w:numId w:val="0"/>
        </w:numPr>
        <w:ind w:left="1277"/>
        <w:rPr>
          <w:lang w:val="bg-BG"/>
        </w:rPr>
      </w:pPr>
      <w:r w:rsidRPr="003E31EE">
        <w:rPr>
          <w:i/>
          <w:lang w:val="bg-BG"/>
        </w:rPr>
        <w:t xml:space="preserve">ЦП </w:t>
      </w:r>
      <w:r>
        <w:rPr>
          <w:i/>
          <w:lang w:val="bg-BG"/>
        </w:rPr>
        <w:t>х</w:t>
      </w:r>
      <w:r w:rsidRPr="00A55429">
        <w:rPr>
          <w:lang w:val="ru-RU"/>
        </w:rPr>
        <w:t xml:space="preserve"> </w:t>
      </w:r>
      <w:r>
        <w:rPr>
          <w:lang w:val="bg-BG"/>
        </w:rPr>
        <w:t xml:space="preserve"> в % </w:t>
      </w:r>
      <w:r w:rsidR="00802B28" w:rsidRPr="00A55429">
        <w:rPr>
          <w:lang w:val="ru-RU"/>
        </w:rPr>
        <w:t xml:space="preserve">– </w:t>
      </w:r>
      <w:r w:rsidR="00802B28">
        <w:rPr>
          <w:lang w:val="bg-BG"/>
        </w:rPr>
        <w:t>Ц</w:t>
      </w:r>
      <w:r w:rsidRPr="00A55429">
        <w:rPr>
          <w:lang w:val="ru-RU"/>
        </w:rPr>
        <w:t xml:space="preserve">елева стойност на </w:t>
      </w:r>
      <w:r>
        <w:rPr>
          <w:lang w:val="bg-BG"/>
        </w:rPr>
        <w:t>х</w:t>
      </w:r>
      <w:r w:rsidRPr="00A55429">
        <w:rPr>
          <w:lang w:val="ru-RU"/>
        </w:rPr>
        <w:t>-</w:t>
      </w:r>
      <w:r>
        <w:rPr>
          <w:lang w:val="bg-BG"/>
        </w:rPr>
        <w:t>тия Показател за качество</w:t>
      </w:r>
    </w:p>
    <w:p w:rsidR="00B24897" w:rsidRDefault="00B24897" w:rsidP="004D6DAC">
      <w:pPr>
        <w:pStyle w:val="2"/>
        <w:rPr>
          <w:lang w:val="bg-BG"/>
        </w:rPr>
      </w:pPr>
      <w:r>
        <w:rPr>
          <w:lang w:val="bg-BG"/>
        </w:rPr>
        <w:t>Ц</w:t>
      </w:r>
      <w:r w:rsidRPr="006B2378">
        <w:rPr>
          <w:lang w:val="bg-BG"/>
        </w:rPr>
        <w:t>елеви стойности на кл</w:t>
      </w:r>
      <w:r>
        <w:rPr>
          <w:lang w:val="bg-BG"/>
        </w:rPr>
        <w:t>ю</w:t>
      </w:r>
      <w:r w:rsidRPr="006B2378">
        <w:rPr>
          <w:lang w:val="bg-BG"/>
        </w:rPr>
        <w:t xml:space="preserve">човите </w:t>
      </w:r>
      <w:r>
        <w:rPr>
          <w:lang w:val="bg-BG"/>
        </w:rPr>
        <w:t>П</w:t>
      </w:r>
      <w:r w:rsidRPr="006B2378">
        <w:rPr>
          <w:lang w:val="bg-BG"/>
        </w:rPr>
        <w:t>оказатели по качество</w:t>
      </w:r>
    </w:p>
    <w:p w:rsidR="00B24897" w:rsidRDefault="00B24897" w:rsidP="004D6DAC">
      <w:pPr>
        <w:pStyle w:val="3"/>
        <w:rPr>
          <w:lang w:val="bg-BG"/>
        </w:rPr>
      </w:pPr>
      <w:r>
        <w:rPr>
          <w:lang w:val="bg-BG"/>
        </w:rPr>
        <w:t>Целевите стойности на даден Показател за качество са винаги число по-малко от 100 и са определени в Таблица 2 на база на:</w:t>
      </w:r>
    </w:p>
    <w:p w:rsidR="00B24897" w:rsidRDefault="00B24897" w:rsidP="00C84980">
      <w:pPr>
        <w:pStyle w:val="3"/>
        <w:numPr>
          <w:ilvl w:val="0"/>
          <w:numId w:val="3"/>
        </w:numPr>
        <w:rPr>
          <w:lang w:val="bg-BG"/>
        </w:rPr>
      </w:pPr>
      <w:r>
        <w:rPr>
          <w:lang w:val="bg-BG"/>
        </w:rPr>
        <w:t>представянето на транспортните оператори</w:t>
      </w:r>
      <w:r w:rsidRPr="00A55429">
        <w:rPr>
          <w:lang w:val="ru-RU"/>
        </w:rPr>
        <w:t xml:space="preserve"> </w:t>
      </w:r>
      <w:r>
        <w:rPr>
          <w:lang w:val="bg-BG"/>
        </w:rPr>
        <w:t>за предходни периоди.</w:t>
      </w:r>
    </w:p>
    <w:p w:rsidR="00B24897" w:rsidRDefault="006707AE" w:rsidP="00C84980">
      <w:pPr>
        <w:pStyle w:val="3"/>
        <w:numPr>
          <w:ilvl w:val="0"/>
          <w:numId w:val="3"/>
        </w:numPr>
        <w:rPr>
          <w:lang w:val="bg-BG"/>
        </w:rPr>
      </w:pPr>
      <w:r>
        <w:rPr>
          <w:lang w:val="bg-BG"/>
        </w:rPr>
        <w:t>изискванията на Община Стара Загора</w:t>
      </w:r>
      <w:r w:rsidR="00B24897">
        <w:rPr>
          <w:lang w:val="bg-BG"/>
        </w:rPr>
        <w:t>.</w:t>
      </w:r>
    </w:p>
    <w:p w:rsidR="00B24897" w:rsidRDefault="00B24897" w:rsidP="005D010D">
      <w:pPr>
        <w:pStyle w:val="3"/>
        <w:numPr>
          <w:ilvl w:val="0"/>
          <w:numId w:val="3"/>
        </w:numPr>
        <w:rPr>
          <w:lang w:val="bg-BG"/>
        </w:rPr>
      </w:pPr>
      <w:r>
        <w:rPr>
          <w:lang w:val="bg-BG"/>
        </w:rPr>
        <w:t xml:space="preserve"> </w:t>
      </w:r>
      <w:r w:rsidRPr="00434190">
        <w:rPr>
          <w:lang w:val="bg-BG"/>
        </w:rPr>
        <w:t>очакванията на пътниците и степента им на удовлетвореност.</w:t>
      </w:r>
    </w:p>
    <w:p w:rsidR="00B24897" w:rsidRPr="00772047" w:rsidRDefault="00B24897" w:rsidP="00434190">
      <w:pPr>
        <w:pStyle w:val="3"/>
        <w:numPr>
          <w:ilvl w:val="0"/>
          <w:numId w:val="0"/>
        </w:numPr>
        <w:ind w:firstLine="426"/>
        <w:rPr>
          <w:lang w:val="bg-BG"/>
        </w:rPr>
      </w:pPr>
    </w:p>
    <w:p w:rsidR="00B24897" w:rsidRDefault="00B24897" w:rsidP="00910C54">
      <w:pPr>
        <w:pStyle w:val="3"/>
        <w:numPr>
          <w:ilvl w:val="0"/>
          <w:numId w:val="0"/>
        </w:numPr>
        <w:rPr>
          <w:lang w:val="bg-BG"/>
        </w:rPr>
      </w:pPr>
      <w:r w:rsidRPr="00434190">
        <w:rPr>
          <w:lang w:val="bg-BG"/>
        </w:rPr>
        <w:t>Таблица 2</w:t>
      </w:r>
    </w:p>
    <w:tbl>
      <w:tblPr>
        <w:tblpPr w:leftFromText="141" w:rightFromText="141" w:vertAnchor="text" w:horzAnchor="margin" w:tblpY="306"/>
        <w:tblW w:w="9039" w:type="dxa"/>
        <w:tblLayout w:type="fixed"/>
        <w:tblLook w:val="00A0" w:firstRow="1" w:lastRow="0" w:firstColumn="1" w:lastColumn="0" w:noHBand="0" w:noVBand="0"/>
      </w:tblPr>
      <w:tblGrid>
        <w:gridCol w:w="675"/>
        <w:gridCol w:w="3969"/>
        <w:gridCol w:w="2268"/>
        <w:gridCol w:w="2127"/>
      </w:tblGrid>
      <w:tr w:rsidR="00B24897" w:rsidRPr="00893F0F" w:rsidTr="001A27CB">
        <w:trPr>
          <w:trHeight w:val="567"/>
        </w:trPr>
        <w:tc>
          <w:tcPr>
            <w:tcW w:w="675" w:type="dxa"/>
            <w:tcBorders>
              <w:bottom w:val="single" w:sz="12" w:space="0" w:color="FFFFFF"/>
            </w:tcBorders>
            <w:shd w:val="clear" w:color="auto" w:fill="9E3A38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lang w:val="bg-BG"/>
              </w:rPr>
            </w:pPr>
            <w:r w:rsidRPr="001A27CB">
              <w:rPr>
                <w:b/>
                <w:bCs/>
                <w:color w:val="FFFFFF"/>
                <w:lang w:val="bg-BG"/>
              </w:rPr>
              <w:t>№</w:t>
            </w:r>
          </w:p>
        </w:tc>
        <w:tc>
          <w:tcPr>
            <w:tcW w:w="3969" w:type="dxa"/>
            <w:tcBorders>
              <w:bottom w:val="single" w:sz="12" w:space="0" w:color="FFFFFF"/>
            </w:tcBorders>
            <w:shd w:val="clear" w:color="auto" w:fill="9E3A38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lang w:val="bg-BG"/>
              </w:rPr>
            </w:pPr>
            <w:r w:rsidRPr="001A27CB">
              <w:rPr>
                <w:b/>
                <w:bCs/>
                <w:color w:val="FFFFFF"/>
                <w:lang w:val="bg-BG"/>
              </w:rPr>
              <w:t>Ключови Показатели за качество</w:t>
            </w:r>
          </w:p>
        </w:tc>
        <w:tc>
          <w:tcPr>
            <w:tcW w:w="2268" w:type="dxa"/>
            <w:tcBorders>
              <w:bottom w:val="single" w:sz="12" w:space="0" w:color="FFFFFF"/>
            </w:tcBorders>
            <w:shd w:val="clear" w:color="auto" w:fill="9E3A38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lang w:val="bg-BG"/>
              </w:rPr>
            </w:pPr>
            <w:r w:rsidRPr="001A27CB">
              <w:rPr>
                <w:b/>
                <w:bCs/>
                <w:color w:val="FFFFFF"/>
                <w:lang w:val="bg-BG"/>
              </w:rPr>
              <w:t>Целева стойност (ЦП) , %</w:t>
            </w:r>
            <w:r w:rsidRPr="001A27CB">
              <w:rPr>
                <w:b/>
                <w:bCs/>
                <w:color w:val="FFFFFF"/>
              </w:rPr>
              <w:t xml:space="preserve"> </w:t>
            </w:r>
          </w:p>
        </w:tc>
        <w:tc>
          <w:tcPr>
            <w:tcW w:w="2127" w:type="dxa"/>
            <w:tcBorders>
              <w:bottom w:val="single" w:sz="12" w:space="0" w:color="FFFFFF"/>
            </w:tcBorders>
            <w:shd w:val="clear" w:color="auto" w:fill="9E3A38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lang w:val="bg-BG"/>
              </w:rPr>
            </w:pPr>
            <w:r w:rsidRPr="001A27CB">
              <w:rPr>
                <w:b/>
                <w:bCs/>
                <w:color w:val="FFFFFF"/>
                <w:lang w:val="bg-BG"/>
              </w:rPr>
              <w:t>Коефициент на тежест (Т)</w:t>
            </w:r>
          </w:p>
        </w:tc>
      </w:tr>
      <w:tr w:rsidR="00B24897" w:rsidRPr="009F70C2" w:rsidTr="001A27CB">
        <w:trPr>
          <w:trHeight w:val="552"/>
        </w:trPr>
        <w:tc>
          <w:tcPr>
            <w:tcW w:w="675" w:type="dxa"/>
            <w:shd w:val="clear" w:color="auto" w:fill="F2DBDB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1A27CB">
              <w:rPr>
                <w:b/>
                <w:bCs/>
                <w:color w:val="000000"/>
                <w:lang w:val="bg-BG"/>
              </w:rPr>
              <w:t>1</w:t>
            </w: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1A27CB">
              <w:rPr>
                <w:color w:val="000000"/>
                <w:lang w:val="bg-BG"/>
              </w:rPr>
              <w:t>Изпълнение на Транспортната задача</w:t>
            </w:r>
          </w:p>
        </w:tc>
        <w:tc>
          <w:tcPr>
            <w:tcW w:w="2268" w:type="dxa"/>
            <w:shd w:val="clear" w:color="auto" w:fill="F2DBDB"/>
          </w:tcPr>
          <w:p w:rsidR="00B24897" w:rsidRPr="00831FD1" w:rsidRDefault="00831FD1" w:rsidP="001A27CB">
            <w:pPr>
              <w:jc w:val="center"/>
              <w:rPr>
                <w:color w:val="000000"/>
                <w:highlight w:val="yellow"/>
                <w:lang w:val="bg-BG"/>
              </w:rPr>
            </w:pPr>
            <w:r>
              <w:rPr>
                <w:color w:val="000000"/>
                <w:highlight w:val="yellow"/>
                <w:lang w:val="bg-BG"/>
              </w:rPr>
              <w:t>х</w:t>
            </w:r>
          </w:p>
        </w:tc>
        <w:tc>
          <w:tcPr>
            <w:tcW w:w="2127" w:type="dxa"/>
            <w:tcBorders>
              <w:top w:val="nil"/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jc w:val="center"/>
              <w:rPr>
                <w:color w:val="000000"/>
              </w:rPr>
            </w:pPr>
            <w:r w:rsidRPr="001A27CB">
              <w:rPr>
                <w:color w:val="000000"/>
              </w:rPr>
              <w:t>0,</w:t>
            </w:r>
            <w:r w:rsidR="00B522CF" w:rsidRPr="001A27CB">
              <w:rPr>
                <w:color w:val="000000"/>
                <w:lang w:val="bg-BG"/>
              </w:rPr>
              <w:t>1</w:t>
            </w:r>
            <w:r w:rsidRPr="001A27CB">
              <w:rPr>
                <w:color w:val="000000"/>
              </w:rPr>
              <w:t>0</w:t>
            </w:r>
          </w:p>
        </w:tc>
      </w:tr>
      <w:tr w:rsidR="00B24897" w:rsidRPr="009F70C2" w:rsidTr="001A27CB">
        <w:trPr>
          <w:trHeight w:val="567"/>
        </w:trPr>
        <w:tc>
          <w:tcPr>
            <w:tcW w:w="675" w:type="dxa"/>
            <w:shd w:val="clear" w:color="auto" w:fill="F8EDED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1A27CB">
              <w:rPr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1A27CB">
              <w:rPr>
                <w:color w:val="000000"/>
                <w:lang w:val="bg-BG"/>
              </w:rPr>
              <w:t>Достъп до Превозни документи</w:t>
            </w:r>
          </w:p>
        </w:tc>
        <w:tc>
          <w:tcPr>
            <w:tcW w:w="2268" w:type="dxa"/>
            <w:shd w:val="clear" w:color="auto" w:fill="F8EDED"/>
          </w:tcPr>
          <w:p w:rsidR="00B24897" w:rsidRPr="00831FD1" w:rsidRDefault="00831FD1" w:rsidP="001A27CB">
            <w:pPr>
              <w:jc w:val="center"/>
              <w:rPr>
                <w:color w:val="000000"/>
                <w:highlight w:val="yellow"/>
                <w:lang w:val="bg-BG"/>
              </w:rPr>
            </w:pPr>
            <w:r>
              <w:rPr>
                <w:color w:val="000000"/>
                <w:highlight w:val="yellow"/>
                <w:lang w:val="bg-BG"/>
              </w:rPr>
              <w:t>х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jc w:val="center"/>
              <w:rPr>
                <w:color w:val="000000"/>
                <w:lang w:val="bg-BG"/>
              </w:rPr>
            </w:pPr>
            <w:r w:rsidRPr="001A27CB">
              <w:rPr>
                <w:color w:val="000000"/>
              </w:rPr>
              <w:t>0,</w:t>
            </w:r>
            <w:r w:rsidRPr="001A27CB">
              <w:rPr>
                <w:color w:val="000000"/>
                <w:lang w:val="bg-BG"/>
              </w:rPr>
              <w:t>10</w:t>
            </w:r>
          </w:p>
        </w:tc>
      </w:tr>
      <w:tr w:rsidR="00B24897" w:rsidRPr="009F70C2" w:rsidTr="001A27CB">
        <w:trPr>
          <w:trHeight w:val="567"/>
        </w:trPr>
        <w:tc>
          <w:tcPr>
            <w:tcW w:w="675" w:type="dxa"/>
            <w:shd w:val="clear" w:color="auto" w:fill="F2DBDB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1A27CB">
              <w:rPr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1A27CB">
              <w:rPr>
                <w:color w:val="000000"/>
                <w:lang w:val="bg-BG"/>
              </w:rPr>
              <w:t>Информация</w:t>
            </w:r>
          </w:p>
        </w:tc>
        <w:tc>
          <w:tcPr>
            <w:tcW w:w="2268" w:type="dxa"/>
            <w:shd w:val="clear" w:color="auto" w:fill="F2DBDB"/>
          </w:tcPr>
          <w:p w:rsidR="00B24897" w:rsidRPr="00831FD1" w:rsidRDefault="00831FD1" w:rsidP="001A27CB">
            <w:pPr>
              <w:jc w:val="center"/>
              <w:rPr>
                <w:color w:val="000000"/>
                <w:highlight w:val="yellow"/>
                <w:lang w:val="bg-BG"/>
              </w:rPr>
            </w:pPr>
            <w:r>
              <w:rPr>
                <w:color w:val="000000"/>
                <w:highlight w:val="yellow"/>
                <w:lang w:val="bg-BG"/>
              </w:rPr>
              <w:t>х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jc w:val="center"/>
              <w:rPr>
                <w:color w:val="000000"/>
                <w:lang w:val="bg-BG"/>
              </w:rPr>
            </w:pPr>
            <w:r w:rsidRPr="001A27CB">
              <w:rPr>
                <w:color w:val="000000"/>
              </w:rPr>
              <w:t>0,</w:t>
            </w:r>
            <w:r w:rsidRPr="001A27CB">
              <w:rPr>
                <w:color w:val="000000"/>
                <w:lang w:val="bg-BG"/>
              </w:rPr>
              <w:t>10</w:t>
            </w:r>
          </w:p>
        </w:tc>
      </w:tr>
      <w:tr w:rsidR="00B24897" w:rsidRPr="009F70C2" w:rsidTr="001A27CB">
        <w:trPr>
          <w:trHeight w:val="567"/>
        </w:trPr>
        <w:tc>
          <w:tcPr>
            <w:tcW w:w="675" w:type="dxa"/>
            <w:shd w:val="clear" w:color="auto" w:fill="F8EDED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1A27CB">
              <w:rPr>
                <w:b/>
                <w:bCs/>
                <w:color w:val="000000"/>
                <w:lang w:val="bg-BG"/>
              </w:rPr>
              <w:t>4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1A27CB">
              <w:rPr>
                <w:color w:val="000000"/>
                <w:lang w:val="bg-BG"/>
              </w:rPr>
              <w:t>Спазване на разписание</w:t>
            </w:r>
          </w:p>
        </w:tc>
        <w:tc>
          <w:tcPr>
            <w:tcW w:w="2268" w:type="dxa"/>
            <w:shd w:val="clear" w:color="auto" w:fill="F8EDED"/>
          </w:tcPr>
          <w:p w:rsidR="00B24897" w:rsidRPr="00831FD1" w:rsidRDefault="00831FD1" w:rsidP="001A27CB">
            <w:pPr>
              <w:jc w:val="center"/>
              <w:rPr>
                <w:color w:val="000000"/>
                <w:highlight w:val="yellow"/>
                <w:lang w:val="bg-BG"/>
              </w:rPr>
            </w:pPr>
            <w:r>
              <w:rPr>
                <w:color w:val="000000"/>
                <w:highlight w:val="yellow"/>
                <w:lang w:val="bg-BG"/>
              </w:rPr>
              <w:t>х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jc w:val="center"/>
              <w:rPr>
                <w:color w:val="000000"/>
                <w:lang w:val="bg-BG"/>
              </w:rPr>
            </w:pPr>
            <w:r w:rsidRPr="001A27CB">
              <w:rPr>
                <w:color w:val="000000"/>
              </w:rPr>
              <w:t>0,</w:t>
            </w:r>
            <w:r w:rsidR="00B522CF" w:rsidRPr="001A27CB">
              <w:rPr>
                <w:color w:val="000000"/>
                <w:lang w:val="bg-BG"/>
              </w:rPr>
              <w:t>4</w:t>
            </w:r>
            <w:r w:rsidRPr="001A27CB">
              <w:rPr>
                <w:color w:val="000000"/>
                <w:lang w:val="bg-BG"/>
              </w:rPr>
              <w:t>0</w:t>
            </w:r>
          </w:p>
        </w:tc>
      </w:tr>
      <w:tr w:rsidR="00B24897" w:rsidRPr="009F70C2" w:rsidTr="001A27CB">
        <w:trPr>
          <w:trHeight w:val="567"/>
        </w:trPr>
        <w:tc>
          <w:tcPr>
            <w:tcW w:w="675" w:type="dxa"/>
            <w:shd w:val="clear" w:color="auto" w:fill="F2DBDB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1A27CB">
              <w:rPr>
                <w:b/>
                <w:bCs/>
                <w:color w:val="000000"/>
                <w:lang w:val="bg-BG"/>
              </w:rPr>
              <w:lastRenderedPageBreak/>
              <w:t>5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1A27CB">
              <w:rPr>
                <w:color w:val="000000"/>
                <w:lang w:val="bg-BG"/>
              </w:rPr>
              <w:t>Обслужване на пътници</w:t>
            </w:r>
          </w:p>
        </w:tc>
        <w:tc>
          <w:tcPr>
            <w:tcW w:w="2268" w:type="dxa"/>
            <w:shd w:val="clear" w:color="auto" w:fill="F2DBDB"/>
          </w:tcPr>
          <w:p w:rsidR="00B24897" w:rsidRPr="00831FD1" w:rsidRDefault="00831FD1" w:rsidP="001A27CB">
            <w:pPr>
              <w:jc w:val="center"/>
              <w:rPr>
                <w:color w:val="000000"/>
                <w:highlight w:val="yellow"/>
                <w:lang w:val="bg-BG"/>
              </w:rPr>
            </w:pPr>
            <w:r>
              <w:rPr>
                <w:color w:val="000000"/>
                <w:highlight w:val="yellow"/>
                <w:lang w:val="bg-BG"/>
              </w:rPr>
              <w:t>х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jc w:val="center"/>
              <w:rPr>
                <w:color w:val="000000"/>
              </w:rPr>
            </w:pPr>
            <w:r w:rsidRPr="001A27CB">
              <w:rPr>
                <w:color w:val="000000"/>
              </w:rPr>
              <w:t>0,</w:t>
            </w:r>
            <w:r w:rsidR="006E477D" w:rsidRPr="001A27CB">
              <w:rPr>
                <w:color w:val="000000"/>
                <w:lang w:val="bg-BG"/>
              </w:rPr>
              <w:t>1</w:t>
            </w:r>
            <w:r w:rsidR="00C02B35" w:rsidRPr="001A27CB">
              <w:rPr>
                <w:color w:val="000000"/>
              </w:rPr>
              <w:t>0</w:t>
            </w:r>
          </w:p>
        </w:tc>
      </w:tr>
      <w:tr w:rsidR="00B24897" w:rsidRPr="009F70C2" w:rsidTr="001A27CB">
        <w:trPr>
          <w:trHeight w:val="567"/>
        </w:trPr>
        <w:tc>
          <w:tcPr>
            <w:tcW w:w="675" w:type="dxa"/>
            <w:shd w:val="clear" w:color="auto" w:fill="F8EDED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1A27CB">
              <w:rPr>
                <w:b/>
                <w:bCs/>
                <w:color w:val="000000"/>
                <w:lang w:val="bg-BG"/>
              </w:rPr>
              <w:t>6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1A27CB">
              <w:rPr>
                <w:color w:val="000000"/>
                <w:lang w:val="bg-BG"/>
              </w:rPr>
              <w:t>Комфорт на пътниците</w:t>
            </w:r>
          </w:p>
        </w:tc>
        <w:tc>
          <w:tcPr>
            <w:tcW w:w="2268" w:type="dxa"/>
            <w:shd w:val="clear" w:color="auto" w:fill="F8EDED"/>
          </w:tcPr>
          <w:p w:rsidR="00B24897" w:rsidRPr="00831FD1" w:rsidRDefault="00831FD1" w:rsidP="001A27CB">
            <w:pPr>
              <w:jc w:val="center"/>
              <w:rPr>
                <w:color w:val="000000"/>
                <w:highlight w:val="yellow"/>
                <w:lang w:val="bg-BG"/>
              </w:rPr>
            </w:pPr>
            <w:r>
              <w:rPr>
                <w:color w:val="000000"/>
                <w:highlight w:val="yellow"/>
                <w:lang w:val="bg-BG"/>
              </w:rPr>
              <w:t>х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jc w:val="center"/>
              <w:rPr>
                <w:color w:val="000000"/>
              </w:rPr>
            </w:pPr>
            <w:r w:rsidRPr="001A27CB">
              <w:rPr>
                <w:color w:val="000000"/>
              </w:rPr>
              <w:t>0,</w:t>
            </w:r>
            <w:r w:rsidR="006E477D" w:rsidRPr="001A27CB">
              <w:rPr>
                <w:color w:val="000000"/>
                <w:lang w:val="bg-BG"/>
              </w:rPr>
              <w:t>1</w:t>
            </w:r>
            <w:r w:rsidR="00C02B35" w:rsidRPr="001A27CB">
              <w:rPr>
                <w:color w:val="000000"/>
              </w:rPr>
              <w:t>0</w:t>
            </w:r>
          </w:p>
        </w:tc>
      </w:tr>
      <w:tr w:rsidR="00B24897" w:rsidRPr="009F70C2" w:rsidTr="001A27CB">
        <w:trPr>
          <w:trHeight w:val="567"/>
        </w:trPr>
        <w:tc>
          <w:tcPr>
            <w:tcW w:w="675" w:type="dxa"/>
            <w:shd w:val="clear" w:color="auto" w:fill="F2DBDB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000000"/>
                <w:lang w:val="bg-BG"/>
              </w:rPr>
            </w:pPr>
            <w:r w:rsidRPr="001A27CB">
              <w:rPr>
                <w:b/>
                <w:bCs/>
                <w:color w:val="000000"/>
                <w:lang w:val="bg-BG"/>
              </w:rPr>
              <w:t>7</w:t>
            </w:r>
          </w:p>
        </w:tc>
        <w:tc>
          <w:tcPr>
            <w:tcW w:w="3969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1A27CB">
              <w:rPr>
                <w:color w:val="000000"/>
                <w:lang w:val="bg-BG"/>
              </w:rPr>
              <w:t>Безопасни условия и сигурност</w:t>
            </w:r>
          </w:p>
        </w:tc>
        <w:tc>
          <w:tcPr>
            <w:tcW w:w="2268" w:type="dxa"/>
            <w:shd w:val="clear" w:color="auto" w:fill="F2DBDB"/>
          </w:tcPr>
          <w:p w:rsidR="00B24897" w:rsidRPr="00831FD1" w:rsidRDefault="00831FD1" w:rsidP="001A27CB">
            <w:pPr>
              <w:jc w:val="center"/>
              <w:rPr>
                <w:color w:val="000000"/>
                <w:highlight w:val="yellow"/>
                <w:lang w:val="bg-BG"/>
              </w:rPr>
            </w:pPr>
            <w:r>
              <w:rPr>
                <w:color w:val="000000"/>
                <w:highlight w:val="yellow"/>
                <w:lang w:val="bg-BG"/>
              </w:rPr>
              <w:t>х</w:t>
            </w:r>
          </w:p>
        </w:tc>
        <w:tc>
          <w:tcPr>
            <w:tcW w:w="2127" w:type="dxa"/>
            <w:tcBorders>
              <w:bottom w:val="nil"/>
            </w:tcBorders>
            <w:shd w:val="clear" w:color="auto" w:fill="EFD3D2"/>
          </w:tcPr>
          <w:p w:rsidR="00B24897" w:rsidRPr="001A27CB" w:rsidRDefault="00B24897" w:rsidP="001A27CB">
            <w:pPr>
              <w:jc w:val="center"/>
              <w:rPr>
                <w:color w:val="000000"/>
              </w:rPr>
            </w:pPr>
            <w:r w:rsidRPr="001A27CB">
              <w:rPr>
                <w:color w:val="000000"/>
              </w:rPr>
              <w:t>0,</w:t>
            </w:r>
            <w:r w:rsidR="00C02B35" w:rsidRPr="001A27CB">
              <w:rPr>
                <w:color w:val="000000"/>
              </w:rPr>
              <w:t>10</w:t>
            </w:r>
          </w:p>
        </w:tc>
      </w:tr>
    </w:tbl>
    <w:p w:rsidR="00B24897" w:rsidRDefault="00B24897" w:rsidP="00C96A71">
      <w:pPr>
        <w:pStyle w:val="3"/>
        <w:numPr>
          <w:ilvl w:val="0"/>
          <w:numId w:val="0"/>
        </w:numPr>
        <w:ind w:left="1070"/>
        <w:rPr>
          <w:lang w:val="bg-BG"/>
        </w:rPr>
      </w:pPr>
    </w:p>
    <w:p w:rsidR="00894E8A" w:rsidRPr="00B72836" w:rsidRDefault="00894E8A" w:rsidP="005053BA">
      <w:pPr>
        <w:pStyle w:val="3"/>
        <w:rPr>
          <w:lang w:val="bg-BG"/>
        </w:rPr>
      </w:pPr>
      <w:r w:rsidRPr="00B72836">
        <w:rPr>
          <w:lang w:val="bg-BG"/>
        </w:rPr>
        <w:t xml:space="preserve">В случай, че </w:t>
      </w:r>
      <w:r w:rsidR="00C42C09" w:rsidRPr="00B72836">
        <w:rPr>
          <w:lang w:val="bg-BG"/>
        </w:rPr>
        <w:t xml:space="preserve"> средната годишна стойност на ключов Показател за качество </w:t>
      </w:r>
      <w:r w:rsidR="00C42C09" w:rsidRPr="00B72836">
        <w:rPr>
          <w:i/>
          <w:lang w:val="bg-BG"/>
        </w:rPr>
        <w:t>СКП х</w:t>
      </w:r>
      <w:r w:rsidR="00C42C09" w:rsidRPr="00A55429">
        <w:rPr>
          <w:i/>
          <w:lang w:val="ru-RU"/>
        </w:rPr>
        <w:t xml:space="preserve"> </w:t>
      </w:r>
      <w:r w:rsidR="00C42C09" w:rsidRPr="00B72836">
        <w:rPr>
          <w:i/>
          <w:lang w:val="bg-BG"/>
        </w:rPr>
        <w:t xml:space="preserve">(ср) </w:t>
      </w:r>
      <w:r w:rsidR="00C42C09" w:rsidRPr="00B72836">
        <w:rPr>
          <w:lang w:val="bg-BG"/>
        </w:rPr>
        <w:t xml:space="preserve">е по-малка от Целевата стойност с повече от 2 пункта, на </w:t>
      </w:r>
      <w:r w:rsidR="006707AE">
        <w:rPr>
          <w:lang w:val="bg-BG"/>
        </w:rPr>
        <w:t>Изпълнителя</w:t>
      </w:r>
      <w:r w:rsidR="00C42C09" w:rsidRPr="00B72836">
        <w:rPr>
          <w:lang w:val="bg-BG"/>
        </w:rPr>
        <w:t xml:space="preserve"> се налага санкция</w:t>
      </w:r>
      <w:r w:rsidR="00900F1A" w:rsidRPr="00B72836">
        <w:rPr>
          <w:lang w:val="bg-BG"/>
        </w:rPr>
        <w:t xml:space="preserve"> за неизпълнение на качеството на Превозната услуга. Видът и размерът на санкцията са определени в член 3 от това Приложение.</w:t>
      </w:r>
    </w:p>
    <w:p w:rsidR="00B24897" w:rsidRDefault="00B24897" w:rsidP="005053BA">
      <w:pPr>
        <w:pStyle w:val="3"/>
        <w:rPr>
          <w:lang w:val="bg-BG"/>
        </w:rPr>
      </w:pPr>
      <w:r>
        <w:rPr>
          <w:lang w:val="bg-BG"/>
        </w:rPr>
        <w:t xml:space="preserve">Промяна на </w:t>
      </w:r>
      <w:r w:rsidR="00894E8A">
        <w:rPr>
          <w:lang w:val="bg-BG"/>
        </w:rPr>
        <w:t>Ц</w:t>
      </w:r>
      <w:r>
        <w:rPr>
          <w:lang w:val="bg-BG"/>
        </w:rPr>
        <w:t>елевите стойности на ключовите Показатели за качество</w:t>
      </w:r>
    </w:p>
    <w:p w:rsidR="00B24897" w:rsidRPr="00A55429" w:rsidRDefault="00B24897" w:rsidP="00D709D3">
      <w:pPr>
        <w:pStyle w:val="3"/>
        <w:numPr>
          <w:ilvl w:val="0"/>
          <w:numId w:val="0"/>
        </w:numPr>
        <w:ind w:left="1277"/>
        <w:rPr>
          <w:b/>
          <w:lang w:val="ru-RU"/>
        </w:rPr>
      </w:pPr>
      <w:r>
        <w:rPr>
          <w:lang w:val="bg-BG"/>
        </w:rPr>
        <w:t xml:space="preserve">В началото на всяка календарна година </w:t>
      </w:r>
      <w:r w:rsidR="006707AE">
        <w:rPr>
          <w:lang w:val="bg-BG"/>
        </w:rPr>
        <w:t>Възложителят</w:t>
      </w:r>
      <w:r>
        <w:rPr>
          <w:lang w:val="bg-BG"/>
        </w:rPr>
        <w:t xml:space="preserve"> им</w:t>
      </w:r>
      <w:r w:rsidR="00802B28">
        <w:rPr>
          <w:lang w:val="bg-BG"/>
        </w:rPr>
        <w:t>а право да променя едностранно Ц</w:t>
      </w:r>
      <w:r>
        <w:rPr>
          <w:lang w:val="bg-BG"/>
        </w:rPr>
        <w:t>елевите стойности на ключовите Показатели за качество. Промяната следва да бъде обоснована, като база за това са постигнатите средни стойностите на Ключовите показатели за предходната година и удовлетвореността и очакванията на пътниците.</w:t>
      </w:r>
    </w:p>
    <w:p w:rsidR="00B24897" w:rsidRDefault="00B24897" w:rsidP="00EC01BF">
      <w:pPr>
        <w:pStyle w:val="2"/>
        <w:rPr>
          <w:lang w:val="bg-BG"/>
        </w:rPr>
      </w:pPr>
      <w:r>
        <w:rPr>
          <w:lang w:val="bg-BG"/>
        </w:rPr>
        <w:t xml:space="preserve">Определяне на оценката за всеки </w:t>
      </w:r>
      <w:r w:rsidR="0008303B">
        <w:rPr>
          <w:lang w:val="bg-BG"/>
        </w:rPr>
        <w:t xml:space="preserve">един </w:t>
      </w:r>
      <w:r w:rsidR="0008303B" w:rsidRPr="00A55429">
        <w:rPr>
          <w:lang w:val="ru-RU"/>
        </w:rPr>
        <w:t>Показател</w:t>
      </w:r>
      <w:r>
        <w:rPr>
          <w:lang w:val="bg-BG"/>
        </w:rPr>
        <w:t xml:space="preserve"> за качество става по следния ред:</w:t>
      </w:r>
    </w:p>
    <w:p w:rsidR="00B24897" w:rsidRDefault="00B24897" w:rsidP="00362BB5">
      <w:pPr>
        <w:pStyle w:val="3"/>
        <w:rPr>
          <w:lang w:val="bg-BG"/>
        </w:rPr>
      </w:pPr>
      <w:r>
        <w:rPr>
          <w:lang w:val="bg-BG"/>
        </w:rPr>
        <w:t xml:space="preserve">Максималната оценка </w:t>
      </w:r>
      <w:r w:rsidRPr="003E31EE">
        <w:rPr>
          <w:i/>
        </w:rPr>
        <w:t xml:space="preserve">A </w:t>
      </w:r>
      <w:r>
        <w:rPr>
          <w:i/>
          <w:lang w:val="bg-BG"/>
        </w:rPr>
        <w:t>х</w:t>
      </w:r>
      <w:r w:rsidRPr="003E31EE">
        <w:rPr>
          <w:i/>
        </w:rPr>
        <w:t xml:space="preserve"> </w:t>
      </w:r>
      <w:r w:rsidRPr="003E31EE">
        <w:rPr>
          <w:i/>
          <w:lang w:val="bg-BG"/>
        </w:rPr>
        <w:t>= 100</w:t>
      </w:r>
      <w:r>
        <w:rPr>
          <w:i/>
          <w:lang w:val="bg-BG"/>
        </w:rPr>
        <w:t xml:space="preserve"> точки</w:t>
      </w:r>
    </w:p>
    <w:p w:rsidR="00B24897" w:rsidRPr="003E31EE" w:rsidRDefault="00B24897" w:rsidP="002A591C">
      <w:pPr>
        <w:pStyle w:val="3"/>
        <w:numPr>
          <w:ilvl w:val="0"/>
          <w:numId w:val="0"/>
        </w:numPr>
        <w:ind w:left="1277"/>
        <w:rPr>
          <w:i/>
          <w:lang w:val="bg-BG"/>
        </w:rPr>
      </w:pPr>
      <w:r>
        <w:rPr>
          <w:lang w:val="bg-BG"/>
        </w:rPr>
        <w:t xml:space="preserve">Ако </w:t>
      </w:r>
      <w:r w:rsidRPr="00194333">
        <w:rPr>
          <w:i/>
          <w:lang w:val="bg-BG"/>
        </w:rPr>
        <w:t>С</w:t>
      </w:r>
      <w:r w:rsidRPr="003E31EE">
        <w:rPr>
          <w:i/>
          <w:lang w:val="bg-BG"/>
        </w:rPr>
        <w:t xml:space="preserve">КП </w:t>
      </w:r>
      <w:r>
        <w:rPr>
          <w:i/>
          <w:lang w:val="bg-BG"/>
        </w:rPr>
        <w:t>х</w:t>
      </w:r>
      <w:r w:rsidRPr="003E31EE">
        <w:rPr>
          <w:i/>
          <w:lang w:val="bg-BG"/>
        </w:rPr>
        <w:t xml:space="preserve"> (ср)</w:t>
      </w:r>
      <w:r w:rsidRPr="00A55429">
        <w:rPr>
          <w:i/>
          <w:lang w:val="ru-RU"/>
        </w:rPr>
        <w:t xml:space="preserve"> </w:t>
      </w:r>
      <w:r w:rsidRPr="003E31EE">
        <w:rPr>
          <w:i/>
          <w:lang w:val="bg-BG"/>
        </w:rPr>
        <w:t xml:space="preserve">= 100%, </w:t>
      </w:r>
      <w:r w:rsidRPr="003E31EE">
        <w:rPr>
          <w:lang w:val="bg-BG"/>
        </w:rPr>
        <w:t xml:space="preserve">то </w:t>
      </w:r>
      <w:r w:rsidRPr="003E31EE">
        <w:rPr>
          <w:i/>
        </w:rPr>
        <w:t>A</w:t>
      </w:r>
      <w:r w:rsidRPr="00A55429">
        <w:rPr>
          <w:i/>
          <w:lang w:val="ru-RU"/>
        </w:rPr>
        <w:t xml:space="preserve"> </w:t>
      </w:r>
      <w:r>
        <w:rPr>
          <w:i/>
          <w:lang w:val="bg-BG"/>
        </w:rPr>
        <w:t>х</w:t>
      </w:r>
      <w:r w:rsidRPr="00A55429">
        <w:rPr>
          <w:i/>
          <w:lang w:val="ru-RU"/>
        </w:rPr>
        <w:t xml:space="preserve"> </w:t>
      </w:r>
      <w:r w:rsidRPr="003E31EE">
        <w:rPr>
          <w:i/>
          <w:lang w:val="bg-BG"/>
        </w:rPr>
        <w:t>= 100</w:t>
      </w:r>
      <w:r>
        <w:rPr>
          <w:i/>
          <w:lang w:val="bg-BG"/>
        </w:rPr>
        <w:t xml:space="preserve"> точки</w:t>
      </w:r>
    </w:p>
    <w:p w:rsidR="00B24897" w:rsidRDefault="00B24897" w:rsidP="00DD3A90">
      <w:pPr>
        <w:pStyle w:val="3"/>
        <w:rPr>
          <w:lang w:val="bg-BG"/>
        </w:rPr>
      </w:pPr>
      <w:r w:rsidRPr="00DD3A90">
        <w:rPr>
          <w:lang w:val="bg-BG"/>
        </w:rPr>
        <w:t>Минимална</w:t>
      </w:r>
      <w:r>
        <w:rPr>
          <w:lang w:val="bg-BG"/>
        </w:rPr>
        <w:t>та</w:t>
      </w:r>
      <w:r w:rsidRPr="00DD3A90">
        <w:rPr>
          <w:lang w:val="bg-BG"/>
        </w:rPr>
        <w:t xml:space="preserve"> оценка </w:t>
      </w:r>
      <w:r w:rsidRPr="009D5A2C">
        <w:rPr>
          <w:i/>
          <w:lang w:val="bg-BG"/>
        </w:rPr>
        <w:t xml:space="preserve">A </w:t>
      </w:r>
      <w:r>
        <w:rPr>
          <w:i/>
          <w:lang w:val="bg-BG"/>
        </w:rPr>
        <w:t>х</w:t>
      </w:r>
      <w:r w:rsidRPr="009D5A2C">
        <w:rPr>
          <w:i/>
          <w:lang w:val="bg-BG"/>
        </w:rPr>
        <w:t xml:space="preserve"> = 1</w:t>
      </w:r>
    </w:p>
    <w:p w:rsidR="00B24897" w:rsidRPr="00DD3A90" w:rsidRDefault="00B24897" w:rsidP="00DD3A90">
      <w:pPr>
        <w:pStyle w:val="3"/>
        <w:numPr>
          <w:ilvl w:val="0"/>
          <w:numId w:val="0"/>
        </w:numPr>
        <w:ind w:left="1277"/>
        <w:rPr>
          <w:lang w:val="bg-BG"/>
        </w:rPr>
      </w:pPr>
      <w:r w:rsidRPr="00DD3A90">
        <w:rPr>
          <w:lang w:val="bg-BG"/>
        </w:rPr>
        <w:t xml:space="preserve">Ако </w:t>
      </w:r>
      <w:r w:rsidRPr="00194333">
        <w:rPr>
          <w:i/>
          <w:lang w:val="bg-BG"/>
        </w:rPr>
        <w:t>С</w:t>
      </w:r>
      <w:r w:rsidRPr="003E31EE">
        <w:rPr>
          <w:i/>
          <w:lang w:val="bg-BG"/>
        </w:rPr>
        <w:t xml:space="preserve">КП </w:t>
      </w:r>
      <w:r>
        <w:rPr>
          <w:i/>
          <w:lang w:val="bg-BG"/>
        </w:rPr>
        <w:t>х</w:t>
      </w:r>
      <w:r w:rsidRPr="003E31EE">
        <w:rPr>
          <w:i/>
          <w:lang w:val="bg-BG"/>
        </w:rPr>
        <w:t xml:space="preserve"> (ср) = ЦП </w:t>
      </w:r>
      <w:r>
        <w:rPr>
          <w:i/>
          <w:lang w:val="bg-BG"/>
        </w:rPr>
        <w:t>х</w:t>
      </w:r>
      <w:r w:rsidRPr="003E31EE">
        <w:rPr>
          <w:i/>
          <w:lang w:val="bg-BG"/>
        </w:rPr>
        <w:t xml:space="preserve">, </w:t>
      </w:r>
      <w:r w:rsidRPr="003E31EE">
        <w:rPr>
          <w:lang w:val="bg-BG"/>
        </w:rPr>
        <w:t>то</w:t>
      </w:r>
      <w:r w:rsidRPr="003E31EE">
        <w:rPr>
          <w:i/>
          <w:lang w:val="bg-BG"/>
        </w:rPr>
        <w:t xml:space="preserve"> A </w:t>
      </w:r>
      <w:r>
        <w:rPr>
          <w:i/>
          <w:lang w:val="bg-BG"/>
        </w:rPr>
        <w:t>х</w:t>
      </w:r>
      <w:r w:rsidRPr="003E31EE">
        <w:rPr>
          <w:i/>
          <w:lang w:val="bg-BG"/>
        </w:rPr>
        <w:t xml:space="preserve"> = 1</w:t>
      </w:r>
      <w:r>
        <w:rPr>
          <w:i/>
          <w:lang w:val="bg-BG"/>
        </w:rPr>
        <w:t xml:space="preserve"> точка</w:t>
      </w:r>
    </w:p>
    <w:p w:rsidR="00B24897" w:rsidRDefault="00B24897" w:rsidP="00362BB5">
      <w:pPr>
        <w:pStyle w:val="3"/>
        <w:rPr>
          <w:lang w:val="bg-BG"/>
        </w:rPr>
      </w:pPr>
      <w:r>
        <w:rPr>
          <w:lang w:val="bg-BG"/>
        </w:rPr>
        <w:t xml:space="preserve">Ако </w:t>
      </w:r>
      <w:r w:rsidRPr="003E31EE">
        <w:rPr>
          <w:i/>
          <w:lang w:val="bg-BG"/>
        </w:rPr>
        <w:t xml:space="preserve">ЦП </w:t>
      </w:r>
      <w:r w:rsidRPr="00A55429">
        <w:rPr>
          <w:i/>
          <w:lang w:val="ru-RU"/>
        </w:rPr>
        <w:t xml:space="preserve">&lt; </w:t>
      </w:r>
      <w:r>
        <w:rPr>
          <w:i/>
          <w:lang w:val="bg-BG"/>
        </w:rPr>
        <w:t>С</w:t>
      </w:r>
      <w:r w:rsidRPr="003E31EE">
        <w:rPr>
          <w:i/>
          <w:lang w:val="bg-BG"/>
        </w:rPr>
        <w:t xml:space="preserve">КП </w:t>
      </w:r>
      <w:r>
        <w:rPr>
          <w:i/>
          <w:lang w:val="bg-BG"/>
        </w:rPr>
        <w:t>х</w:t>
      </w:r>
      <w:r w:rsidRPr="003E31EE">
        <w:rPr>
          <w:i/>
          <w:lang w:val="bg-BG"/>
        </w:rPr>
        <w:t xml:space="preserve"> </w:t>
      </w:r>
      <w:r w:rsidRPr="00A55429">
        <w:rPr>
          <w:i/>
          <w:lang w:val="ru-RU"/>
        </w:rPr>
        <w:t>(</w:t>
      </w:r>
      <w:r w:rsidRPr="003E31EE">
        <w:rPr>
          <w:i/>
          <w:lang w:val="bg-BG"/>
        </w:rPr>
        <w:t>ср)</w:t>
      </w:r>
      <w:r w:rsidRPr="00A55429">
        <w:rPr>
          <w:i/>
          <w:lang w:val="ru-RU"/>
        </w:rPr>
        <w:t xml:space="preserve"> &lt; 100</w:t>
      </w:r>
      <w:r w:rsidRPr="003E31EE">
        <w:rPr>
          <w:i/>
          <w:lang w:val="bg-BG"/>
        </w:rPr>
        <w:t xml:space="preserve"> %,</w:t>
      </w:r>
      <w:r>
        <w:rPr>
          <w:lang w:val="bg-BG"/>
        </w:rPr>
        <w:t xml:space="preserve"> то</w:t>
      </w:r>
    </w:p>
    <w:p w:rsidR="00B24897" w:rsidRPr="00263B0A" w:rsidRDefault="00B24897" w:rsidP="00263B0A">
      <w:pPr>
        <w:pStyle w:val="3"/>
        <w:numPr>
          <w:ilvl w:val="0"/>
          <w:numId w:val="0"/>
        </w:numPr>
        <w:ind w:left="1277"/>
        <w:rPr>
          <w:lang w:val="bg-BG"/>
        </w:rPr>
      </w:pPr>
      <w:r>
        <w:rPr>
          <w:lang w:val="bg-BG"/>
        </w:rPr>
        <w:t xml:space="preserve">оценката </w:t>
      </w:r>
      <w:r w:rsidRPr="003E31EE">
        <w:rPr>
          <w:i/>
        </w:rPr>
        <w:t>A</w:t>
      </w:r>
      <w:r w:rsidRPr="00A55429">
        <w:rPr>
          <w:i/>
          <w:lang w:val="ru-RU"/>
        </w:rPr>
        <w:t xml:space="preserve"> </w:t>
      </w:r>
      <w:r>
        <w:rPr>
          <w:i/>
          <w:lang w:val="bg-BG"/>
        </w:rPr>
        <w:t>х</w:t>
      </w:r>
      <w:r>
        <w:rPr>
          <w:lang w:val="bg-BG"/>
        </w:rPr>
        <w:t xml:space="preserve"> на х-тия ключов Показател за качество се определя по следната формула:</w:t>
      </w:r>
    </w:p>
    <w:p w:rsidR="00B24897" w:rsidRPr="00A55429" w:rsidRDefault="00B24897" w:rsidP="00DE6BC0">
      <w:pPr>
        <w:jc w:val="center"/>
        <w:rPr>
          <w:lang w:val="ru-RU"/>
        </w:rPr>
      </w:pPr>
    </w:p>
    <w:p w:rsidR="00B24897" w:rsidRDefault="00EF2441" w:rsidP="00D16DAD">
      <w:pPr>
        <w:jc w:val="center"/>
      </w:pPr>
      <m:oMathPara>
        <m:oMath>
          <m:r>
            <m:rPr>
              <m:sty m:val="p"/>
            </m:rPr>
            <w:rPr>
              <w:rFonts w:ascii="Cambria Math" w:hAnsi="Cambria Math"/>
            </w:rPr>
            <m:t>A x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szCs w:val="22"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99*СКП х 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ср</m:t>
                  </m:r>
                </m:e>
              </m:d>
              <m:r>
                <w:rPr>
                  <w:rFonts w:ascii="Cambria Math" w:hAnsi="Cambria Math"/>
                </w:rPr>
                <m:t>-100*ЦП х+100 </m:t>
              </m:r>
            </m:num>
            <m:den>
              <m:r>
                <w:rPr>
                  <w:rFonts w:ascii="Cambria Math" w:hAnsi="Cambria Math"/>
                </w:rPr>
                <m:t>100-ЦП х</m:t>
              </m:r>
            </m:den>
          </m:f>
        </m:oMath>
      </m:oMathPara>
    </w:p>
    <w:p w:rsidR="00B24897" w:rsidRDefault="00B24897" w:rsidP="00263B0A">
      <w:pPr>
        <w:jc w:val="center"/>
        <w:rPr>
          <w:lang w:val="bg-BG"/>
        </w:rPr>
      </w:pPr>
      <w:r>
        <w:rPr>
          <w:lang w:val="bg-BG"/>
        </w:rPr>
        <w:tab/>
      </w:r>
    </w:p>
    <w:p w:rsidR="00B24897" w:rsidRPr="000173CB" w:rsidRDefault="00B24897" w:rsidP="00263B0A">
      <w:pPr>
        <w:jc w:val="center"/>
        <w:rPr>
          <w:b/>
          <w:lang w:val="bg-BG"/>
        </w:rPr>
      </w:pPr>
    </w:p>
    <w:p w:rsidR="00B24897" w:rsidRDefault="00B24897" w:rsidP="00C640EC">
      <w:pPr>
        <w:pStyle w:val="3"/>
        <w:rPr>
          <w:lang w:val="bg-BG"/>
        </w:rPr>
      </w:pPr>
      <w:r>
        <w:rPr>
          <w:lang w:val="bg-BG"/>
        </w:rPr>
        <w:t xml:space="preserve">Тази формула </w:t>
      </w:r>
      <w:r w:rsidRPr="00CF56A2">
        <w:rPr>
          <w:lang w:val="bg-BG"/>
        </w:rPr>
        <w:t>се</w:t>
      </w:r>
      <w:r>
        <w:rPr>
          <w:lang w:val="bg-BG"/>
        </w:rPr>
        <w:t xml:space="preserve"> прилага </w:t>
      </w:r>
      <w:r w:rsidRPr="00CF56A2">
        <w:rPr>
          <w:lang w:val="bg-BG"/>
        </w:rPr>
        <w:t>за всеки един ключов Показател за качество</w:t>
      </w:r>
      <w:r>
        <w:rPr>
          <w:lang w:val="bg-BG"/>
        </w:rPr>
        <w:t xml:space="preserve"> и така </w:t>
      </w:r>
      <w:r w:rsidRPr="00CF56A2">
        <w:rPr>
          <w:lang w:val="bg-BG"/>
        </w:rPr>
        <w:t>се определят съответните</w:t>
      </w:r>
      <w:r>
        <w:rPr>
          <w:lang w:val="bg-BG"/>
        </w:rPr>
        <w:t xml:space="preserve"> оценки от 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  <w:lang w:val="ru-RU"/>
              </w:rPr>
              <m:t>1</m:t>
            </m:r>
          </m:sub>
        </m:sSub>
      </m:oMath>
      <w:r w:rsidRPr="00C640EC">
        <w:rPr>
          <w:lang w:val="bg-BG"/>
        </w:rPr>
        <w:t xml:space="preserve"> </w:t>
      </w:r>
      <w:r>
        <w:rPr>
          <w:lang w:val="bg-BG"/>
        </w:rPr>
        <w:t xml:space="preserve">до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  <w:lang w:val="ru-RU"/>
              </w:rPr>
              <m:t>8</m:t>
            </m:r>
          </m:sub>
        </m:sSub>
      </m:oMath>
      <w:r>
        <w:rPr>
          <w:lang w:val="bg-BG"/>
        </w:rPr>
        <w:t>.</w:t>
      </w:r>
    </w:p>
    <w:p w:rsidR="00A55429" w:rsidRPr="00A55429" w:rsidRDefault="00A55429" w:rsidP="00A55429">
      <w:pPr>
        <w:pStyle w:val="3"/>
        <w:rPr>
          <w:color w:val="FF0000"/>
          <w:lang w:val="bg-BG"/>
        </w:rPr>
      </w:pPr>
      <w:r w:rsidRPr="00A55429">
        <w:rPr>
          <w:color w:val="FF0000"/>
          <w:lang w:val="bg-BG"/>
        </w:rPr>
        <w:t>В случай на един и същ оператор по двете обособени позиции, то средствата, отделени за стимулиране се предоставят на него, ако средната годишна стойност на всички ключови Показатели за качество са по-високи от Целевите показатели.</w:t>
      </w:r>
    </w:p>
    <w:p w:rsidR="00B24897" w:rsidRPr="00CF56A2" w:rsidRDefault="00B24897" w:rsidP="00236BCD">
      <w:pPr>
        <w:pStyle w:val="2"/>
        <w:rPr>
          <w:lang w:val="bg-BG"/>
        </w:rPr>
      </w:pPr>
      <w:r>
        <w:rPr>
          <w:lang w:val="bg-BG"/>
        </w:rPr>
        <w:t>Комплексна оценка за качество</w:t>
      </w:r>
    </w:p>
    <w:p w:rsidR="00B24897" w:rsidRDefault="00B24897" w:rsidP="00EF6A77">
      <w:pPr>
        <w:pStyle w:val="3"/>
        <w:rPr>
          <w:lang w:val="bg-BG"/>
        </w:rPr>
      </w:pPr>
      <w:r w:rsidRPr="00CF56A2">
        <w:rPr>
          <w:lang w:val="bg-BG"/>
        </w:rPr>
        <w:lastRenderedPageBreak/>
        <w:t xml:space="preserve">Комплексната оценка на качеството се определя като сума от оценките на всеки един от </w:t>
      </w:r>
      <w:r>
        <w:rPr>
          <w:lang w:val="bg-BG"/>
        </w:rPr>
        <w:t>ключовите П</w:t>
      </w:r>
      <w:r w:rsidRPr="00CF56A2">
        <w:rPr>
          <w:lang w:val="bg-BG"/>
        </w:rPr>
        <w:t>оказатели</w:t>
      </w:r>
      <w:r w:rsidRPr="00A55429">
        <w:rPr>
          <w:lang w:val="ru-RU"/>
        </w:rPr>
        <w:t xml:space="preserve"> </w:t>
      </w:r>
      <w:r>
        <w:rPr>
          <w:lang w:val="bg-BG"/>
        </w:rPr>
        <w:t>за качество</w:t>
      </w:r>
      <w:r w:rsidRPr="00CF56A2">
        <w:rPr>
          <w:lang w:val="bg-BG"/>
        </w:rPr>
        <w:t xml:space="preserve">, умножен със съответен коефициент на тежест </w:t>
      </w:r>
      <w:r>
        <w:rPr>
          <w:lang w:val="bg-BG"/>
        </w:rPr>
        <w:t>от</w:t>
      </w:r>
      <w:r w:rsidRPr="00CF56A2">
        <w:rPr>
          <w:lang w:val="bg-BG"/>
        </w:rPr>
        <w:t xml:space="preserve"> Таблица </w:t>
      </w:r>
      <w:r>
        <w:rPr>
          <w:lang w:val="bg-BG"/>
        </w:rPr>
        <w:t>2:</w:t>
      </w:r>
    </w:p>
    <w:p w:rsidR="00B24897" w:rsidRDefault="00EF2441" w:rsidP="00E31236">
      <w:pPr>
        <w:jc w:val="center"/>
        <w:rPr>
          <w:lang w:val="bg-BG"/>
        </w:rPr>
      </w:pPr>
      <m:oMathPara>
        <m:oMath>
          <m:r>
            <w:rPr>
              <w:rFonts w:ascii="Cambria Math" w:hAnsi="Cambria Math"/>
            </w:rPr>
            <m:t>V=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2"/>
                  <w:lang w:val="bg-BG"/>
                </w:rPr>
              </m:ctrlPr>
            </m:naryPr>
            <m:sub>
              <m:r>
                <w:rPr>
                  <w:rFonts w:ascii="Cambria Math" w:hAnsi="Cambria Math"/>
                </w:rPr>
                <m:t>х=1</m:t>
              </m:r>
            </m:sub>
            <m:sup>
              <m:r>
                <w:rPr>
                  <w:rFonts w:ascii="Cambria Math" w:hAnsi="Cambria Math"/>
                </w:rPr>
                <m:t>8</m:t>
              </m:r>
            </m:sup>
            <m:e>
              <m:r>
                <w:rPr>
                  <w:rFonts w:ascii="Cambria Math" w:hAnsi="Cambria Math"/>
                </w:rPr>
                <m:t xml:space="preserve">A х *T х </m:t>
              </m:r>
            </m:e>
          </m:nary>
        </m:oMath>
      </m:oMathPara>
    </w:p>
    <w:p w:rsidR="00B24897" w:rsidRDefault="00B24897" w:rsidP="00E31236">
      <w:pPr>
        <w:jc w:val="left"/>
        <w:rPr>
          <w:lang w:val="bg-BG"/>
        </w:rPr>
      </w:pPr>
      <w:r>
        <w:rPr>
          <w:lang w:val="bg-BG"/>
        </w:rPr>
        <w:t>Където</w:t>
      </w:r>
    </w:p>
    <w:p w:rsidR="00B24897" w:rsidRDefault="00B24897" w:rsidP="00E31236">
      <w:pPr>
        <w:jc w:val="left"/>
        <w:rPr>
          <w:lang w:val="bg-BG"/>
        </w:rPr>
      </w:pPr>
    </w:p>
    <w:p w:rsidR="00B24897" w:rsidRPr="00AF0282" w:rsidRDefault="00B24897" w:rsidP="00E31236">
      <w:pPr>
        <w:jc w:val="left"/>
        <w:rPr>
          <w:lang w:val="bg-BG"/>
        </w:rPr>
      </w:pPr>
      <w:r w:rsidRPr="003E31EE">
        <w:rPr>
          <w:i/>
        </w:rPr>
        <w:t>V</w:t>
      </w:r>
      <w:r w:rsidRPr="00A55429">
        <w:rPr>
          <w:lang w:val="ru-RU"/>
        </w:rPr>
        <w:t xml:space="preserve"> – </w:t>
      </w:r>
      <w:r>
        <w:rPr>
          <w:lang w:val="bg-BG"/>
        </w:rPr>
        <w:t xml:space="preserve"> комплексна оценка за качество</w:t>
      </w:r>
    </w:p>
    <w:p w:rsidR="00B24897" w:rsidRPr="00E31236" w:rsidRDefault="00B24897" w:rsidP="00E31236">
      <w:pPr>
        <w:jc w:val="left"/>
        <w:rPr>
          <w:i/>
          <w:lang w:val="bg-BG"/>
        </w:rPr>
      </w:pPr>
      <w:r>
        <w:rPr>
          <w:lang w:val="bg-BG"/>
        </w:rPr>
        <w:t xml:space="preserve"> </w:t>
      </w:r>
      <w:r w:rsidRPr="003E31EE">
        <w:rPr>
          <w:i/>
        </w:rPr>
        <w:t>T</w:t>
      </w:r>
      <w:r w:rsidRPr="00A55429">
        <w:rPr>
          <w:i/>
          <w:lang w:val="ru-RU"/>
        </w:rPr>
        <w:t xml:space="preserve"> </w:t>
      </w:r>
      <w:r>
        <w:rPr>
          <w:i/>
          <w:lang w:val="bg-BG"/>
        </w:rPr>
        <w:t>х</w:t>
      </w:r>
      <w:r w:rsidRPr="00A55429">
        <w:rPr>
          <w:lang w:val="ru-RU"/>
        </w:rPr>
        <w:t xml:space="preserve">– </w:t>
      </w:r>
      <w:r>
        <w:rPr>
          <w:lang w:val="bg-BG"/>
        </w:rPr>
        <w:t xml:space="preserve">коефициент на тежест на </w:t>
      </w:r>
      <w:r w:rsidRPr="00A875A6">
        <w:rPr>
          <w:i/>
          <w:lang w:val="bg-BG"/>
        </w:rPr>
        <w:t>х</w:t>
      </w:r>
      <w:r>
        <w:rPr>
          <w:lang w:val="bg-BG"/>
        </w:rPr>
        <w:t xml:space="preserve">-тия ключов Показател за качество </w:t>
      </w:r>
    </w:p>
    <w:p w:rsidR="00B24897" w:rsidRDefault="00B24897" w:rsidP="00AF0282">
      <w:pPr>
        <w:pStyle w:val="2"/>
        <w:rPr>
          <w:lang w:val="bg-BG"/>
        </w:rPr>
      </w:pPr>
      <w:r>
        <w:rPr>
          <w:lang w:val="bg-BG"/>
        </w:rPr>
        <w:t>Средствата, отделени за стимулиране се разпределят пропорционално между всички Оператори, които са участвали в изчислението на комплексната оценка по следната формула:</w:t>
      </w:r>
    </w:p>
    <w:p w:rsidR="00B24897" w:rsidRPr="00A55429" w:rsidRDefault="00EF2441" w:rsidP="00C2039C">
      <w:pPr>
        <w:jc w:val="center"/>
        <w:rPr>
          <w:sz w:val="24"/>
          <w:szCs w:val="24"/>
          <w:lang w:val="ru-RU"/>
        </w:rPr>
      </w:pPr>
      <m:oMath>
        <m:r>
          <w:rPr>
            <w:rFonts w:ascii="Cambria Math" w:hAnsi="Cambria Math"/>
            <w:sz w:val="24"/>
            <w:szCs w:val="24"/>
          </w:rPr>
          <m:t>B</m:t>
        </m:r>
        <m:r>
          <w:rPr>
            <w:rFonts w:ascii="Cambria Math"/>
            <w:sz w:val="24"/>
            <w:szCs w:val="24"/>
            <w:lang w:val="ru-RU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4"/>
                <w:szCs w:val="24"/>
                <w:lang w:val="ru-RU"/>
              </w:rPr>
              <m:t xml:space="preserve"> 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V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  <w:lang w:val="ru-RU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24"/>
                <w:szCs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/>
                <w:sz w:val="24"/>
                <w:szCs w:val="24"/>
                <w:lang w:val="ru-RU"/>
              </w:rPr>
              <m:t xml:space="preserve"> 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sz w:val="24"/>
                    <w:szCs w:val="24"/>
                    <w:lang w:val="bg-BG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ru-RU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m</m:t>
                </m:r>
              </m:sup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V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  <w:lang w:val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 w:val="24"/>
                    <w:szCs w:val="24"/>
                  </w:rPr>
                  <m:t>m</m:t>
                </m:r>
              </m:e>
            </m:nary>
          </m:den>
        </m:f>
        <m:r>
          <m:rPr>
            <m:sty m:val="p"/>
          </m:rPr>
          <w:rPr>
            <w:rFonts w:ascii="Cambria Math"/>
            <w:sz w:val="24"/>
            <w:szCs w:val="24"/>
            <w:lang w:val="ru-RU"/>
          </w:rPr>
          <m:t xml:space="preserve"> </m:t>
        </m:r>
      </m:oMath>
      <w:r w:rsidR="00B24897" w:rsidRPr="00A55429">
        <w:rPr>
          <w:sz w:val="24"/>
          <w:szCs w:val="24"/>
          <w:lang w:val="ru-RU"/>
        </w:rPr>
        <w:t>* 100</w:t>
      </w:r>
    </w:p>
    <w:p w:rsidR="00B24897" w:rsidRPr="00416CC1" w:rsidRDefault="00B24897" w:rsidP="00C2039C">
      <w:pPr>
        <w:pStyle w:val="2"/>
        <w:numPr>
          <w:ilvl w:val="0"/>
          <w:numId w:val="0"/>
        </w:numPr>
        <w:ind w:left="720"/>
        <w:rPr>
          <w:lang w:val="bg-BG"/>
        </w:rPr>
      </w:pPr>
      <w:r>
        <w:rPr>
          <w:lang w:val="bg-BG"/>
        </w:rPr>
        <w:t xml:space="preserve">където, </w:t>
      </w:r>
    </w:p>
    <w:p w:rsidR="00B24897" w:rsidRPr="00AE3A7D" w:rsidRDefault="00B24897" w:rsidP="00C2039C">
      <w:pPr>
        <w:pStyle w:val="2"/>
        <w:numPr>
          <w:ilvl w:val="0"/>
          <w:numId w:val="0"/>
        </w:numPr>
        <w:ind w:left="720"/>
        <w:rPr>
          <w:lang w:val="bg-BG"/>
        </w:rPr>
      </w:pPr>
      <w:r w:rsidRPr="00C6445B">
        <w:rPr>
          <w:i/>
        </w:rPr>
        <w:t>B</w:t>
      </w:r>
      <w:r w:rsidRPr="00C6445B">
        <w:rPr>
          <w:i/>
          <w:lang w:val="bg-BG"/>
        </w:rPr>
        <w:t xml:space="preserve"> </w:t>
      </w:r>
      <w:r w:rsidRPr="00C6445B">
        <w:rPr>
          <w:i/>
        </w:rPr>
        <w:t>m</w:t>
      </w:r>
      <w:r w:rsidRPr="00A55429">
        <w:rPr>
          <w:lang w:val="ru-RU"/>
        </w:rPr>
        <w:t xml:space="preserve"> – </w:t>
      </w:r>
      <w:r>
        <w:rPr>
          <w:lang w:val="bg-BG"/>
        </w:rPr>
        <w:t xml:space="preserve">процент от общите средства, заделени за </w:t>
      </w:r>
      <w:r w:rsidR="00575939">
        <w:rPr>
          <w:lang w:val="bg-BG"/>
        </w:rPr>
        <w:t>стимул</w:t>
      </w:r>
      <w:r>
        <w:rPr>
          <w:lang w:val="bg-BG"/>
        </w:rPr>
        <w:t xml:space="preserve">и, които следва да получи  </w:t>
      </w:r>
      <w:r w:rsidRPr="00C6445B">
        <w:rPr>
          <w:i/>
        </w:rPr>
        <w:t>m</w:t>
      </w:r>
      <w:r w:rsidRPr="00A55429">
        <w:rPr>
          <w:lang w:val="ru-RU"/>
        </w:rPr>
        <w:t>-</w:t>
      </w:r>
      <w:r>
        <w:rPr>
          <w:lang w:val="bg-BG"/>
        </w:rPr>
        <w:t>тия оператор</w:t>
      </w:r>
    </w:p>
    <w:p w:rsidR="00B24897" w:rsidRDefault="00B24897" w:rsidP="00C2039C">
      <w:pPr>
        <w:pStyle w:val="2"/>
        <w:numPr>
          <w:ilvl w:val="0"/>
          <w:numId w:val="0"/>
        </w:numPr>
        <w:ind w:left="720"/>
        <w:rPr>
          <w:lang w:val="bg-BG"/>
        </w:rPr>
      </w:pPr>
      <w:r w:rsidRPr="00C6445B">
        <w:rPr>
          <w:i/>
        </w:rPr>
        <w:t>m</w:t>
      </w:r>
      <w:r w:rsidRPr="00A55429">
        <w:rPr>
          <w:lang w:val="ru-RU"/>
        </w:rPr>
        <w:t xml:space="preserve"> – </w:t>
      </w:r>
      <w:r>
        <w:rPr>
          <w:lang w:val="bg-BG"/>
        </w:rPr>
        <w:t>брой на транспортните оператори, участващи в разпределението</w:t>
      </w:r>
    </w:p>
    <w:p w:rsidR="00B24897" w:rsidRPr="003F3C9E" w:rsidRDefault="00B24897" w:rsidP="004D6DAC">
      <w:pPr>
        <w:pStyle w:val="1"/>
        <w:rPr>
          <w:lang w:val="bg-BG"/>
        </w:rPr>
      </w:pPr>
      <w:r>
        <w:rPr>
          <w:lang w:val="bg-BG"/>
        </w:rPr>
        <w:t>Санкции</w:t>
      </w:r>
    </w:p>
    <w:p w:rsidR="005B3438" w:rsidRPr="00685801" w:rsidRDefault="005B3438" w:rsidP="005B3438">
      <w:pPr>
        <w:pStyle w:val="2"/>
        <w:rPr>
          <w:color w:val="auto"/>
          <w:lang w:val="bg-BG"/>
        </w:rPr>
      </w:pPr>
      <w:r w:rsidRPr="00685801">
        <w:rPr>
          <w:color w:val="auto"/>
          <w:lang w:val="bg-BG"/>
        </w:rPr>
        <w:t>При неизпълнение от страна на Оператора на задължения по Договора, Операторът се задължава да заплати на Общината неустойки в размер както следва:</w:t>
      </w:r>
    </w:p>
    <w:p w:rsidR="005B3438" w:rsidRPr="00000C42" w:rsidRDefault="005B3438" w:rsidP="005B3438">
      <w:pPr>
        <w:pStyle w:val="3"/>
        <w:rPr>
          <w:szCs w:val="22"/>
          <w:highlight w:val="red"/>
          <w:lang w:val="bg-BG"/>
        </w:rPr>
      </w:pPr>
      <w:r w:rsidRPr="00685801">
        <w:rPr>
          <w:szCs w:val="22"/>
          <w:lang w:val="bg-BG"/>
        </w:rPr>
        <w:t xml:space="preserve">Операторът дължи на Общината неустойка в случай на </w:t>
      </w:r>
      <w:r>
        <w:rPr>
          <w:szCs w:val="22"/>
          <w:lang w:val="bg-BG"/>
        </w:rPr>
        <w:t xml:space="preserve">Частично изпълнен </w:t>
      </w:r>
      <w:r w:rsidRPr="00685801">
        <w:rPr>
          <w:szCs w:val="22"/>
          <w:lang w:val="bg-BG"/>
        </w:rPr>
        <w:t xml:space="preserve">курс (член 3.3 от </w:t>
      </w:r>
      <w:r w:rsidRPr="00685801">
        <w:rPr>
          <w:i/>
          <w:szCs w:val="22"/>
          <w:u w:val="single"/>
          <w:lang w:val="bg-BG"/>
        </w:rPr>
        <w:t>Приложение № 6. Методика за Отчитане и Окачествяване на Транспортна Задача</w:t>
      </w:r>
      <w:r w:rsidRPr="00685801">
        <w:rPr>
          <w:szCs w:val="22"/>
          <w:lang w:val="bg-BG"/>
        </w:rPr>
        <w:t xml:space="preserve">) </w:t>
      </w:r>
      <w:r w:rsidRPr="00000C42">
        <w:rPr>
          <w:szCs w:val="22"/>
          <w:highlight w:val="red"/>
          <w:lang w:val="bg-BG"/>
        </w:rPr>
        <w:t>в размер на 30 лева.</w:t>
      </w:r>
    </w:p>
    <w:p w:rsidR="005B3438" w:rsidRPr="00000C42" w:rsidRDefault="005B3438" w:rsidP="005B3438">
      <w:pPr>
        <w:pStyle w:val="3"/>
        <w:rPr>
          <w:szCs w:val="22"/>
          <w:highlight w:val="red"/>
          <w:lang w:val="bg-BG"/>
        </w:rPr>
      </w:pPr>
      <w:r w:rsidRPr="00F868EA">
        <w:rPr>
          <w:szCs w:val="22"/>
          <w:lang w:val="bg-BG"/>
        </w:rPr>
        <w:t xml:space="preserve">Операторът дължи на Общината неустойка в случай на Неизпълнен  курс (член 3.4 от </w:t>
      </w:r>
      <w:r w:rsidRPr="00F868EA">
        <w:rPr>
          <w:i/>
          <w:szCs w:val="22"/>
          <w:u w:val="single"/>
          <w:lang w:val="bg-BG"/>
        </w:rPr>
        <w:t>Приложение № 6. Методика за Отчитане и Окачествяване на Транспортна Задача</w:t>
      </w:r>
      <w:r w:rsidRPr="00F868EA">
        <w:rPr>
          <w:szCs w:val="22"/>
          <w:lang w:val="bg-BG"/>
        </w:rPr>
        <w:t xml:space="preserve">) </w:t>
      </w:r>
      <w:r w:rsidRPr="00000C42">
        <w:rPr>
          <w:szCs w:val="22"/>
          <w:highlight w:val="red"/>
          <w:lang w:val="bg-BG"/>
        </w:rPr>
        <w:t>в размер на 50 лева.</w:t>
      </w:r>
    </w:p>
    <w:p w:rsidR="005B3438" w:rsidRPr="00F868EA" w:rsidRDefault="005B3438" w:rsidP="005B3438">
      <w:pPr>
        <w:pStyle w:val="3"/>
        <w:rPr>
          <w:szCs w:val="22"/>
          <w:lang w:val="bg-BG"/>
        </w:rPr>
      </w:pPr>
      <w:r w:rsidRPr="00F868EA">
        <w:rPr>
          <w:szCs w:val="22"/>
          <w:lang w:val="bg-BG"/>
        </w:rPr>
        <w:t xml:space="preserve">Операторът дължи на Общината неустойка в случай, че  </w:t>
      </w:r>
      <w:r w:rsidRPr="00F868EA">
        <w:rPr>
          <w:lang w:val="bg-BG"/>
        </w:rPr>
        <w:t xml:space="preserve">средната годишна стойност на ключов Показател за качество </w:t>
      </w:r>
      <w:r w:rsidRPr="00F868EA">
        <w:rPr>
          <w:i/>
          <w:lang w:val="bg-BG"/>
        </w:rPr>
        <w:t>СКП х</w:t>
      </w:r>
      <w:r w:rsidRPr="005B3438">
        <w:rPr>
          <w:i/>
          <w:lang w:val="ru-RU"/>
        </w:rPr>
        <w:t xml:space="preserve"> </w:t>
      </w:r>
      <w:r w:rsidRPr="00F868EA">
        <w:rPr>
          <w:i/>
          <w:lang w:val="bg-BG"/>
        </w:rPr>
        <w:t xml:space="preserve">(ср) </w:t>
      </w:r>
      <w:r w:rsidRPr="00F868EA">
        <w:rPr>
          <w:lang w:val="bg-BG"/>
        </w:rPr>
        <w:t xml:space="preserve">е по-малка от Целевата стойност с повече от 2 (два) пункта, </w:t>
      </w:r>
      <w:r w:rsidRPr="00F868EA">
        <w:rPr>
          <w:szCs w:val="22"/>
          <w:lang w:val="bg-BG"/>
        </w:rPr>
        <w:t xml:space="preserve">размер на две  минимални работни заплати за страната, определени от Министерски съвет за всеки един пункт под стойност, равна на ЦП, намален с 2 (два) пункта. 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 xml:space="preserve">Операторът дължи на Общината неустойка </w:t>
      </w:r>
      <w:r w:rsidRPr="00000C42">
        <w:rPr>
          <w:highlight w:val="red"/>
          <w:lang w:val="bg-BG"/>
        </w:rPr>
        <w:t>в размер на 5 лева</w:t>
      </w:r>
      <w:r>
        <w:rPr>
          <w:lang w:val="bg-BG"/>
        </w:rPr>
        <w:t xml:space="preserve"> </w:t>
      </w:r>
      <w:r w:rsidRPr="00685801">
        <w:rPr>
          <w:szCs w:val="22"/>
          <w:lang w:val="bg-BG"/>
        </w:rPr>
        <w:t>за всяко констатирано неоснователно отклонение от маршрута или подминаване на спирка.</w:t>
      </w:r>
    </w:p>
    <w:p w:rsidR="005B3438" w:rsidRPr="00685801" w:rsidRDefault="005B3438" w:rsidP="005B3438">
      <w:pPr>
        <w:pStyle w:val="3"/>
        <w:rPr>
          <w:szCs w:val="22"/>
          <w:lang w:val="bg-BG"/>
        </w:rPr>
      </w:pPr>
      <w:r w:rsidRPr="00685801">
        <w:rPr>
          <w:szCs w:val="22"/>
          <w:lang w:val="bg-BG"/>
        </w:rPr>
        <w:t xml:space="preserve">Операторът дължи на Общината неустойка </w:t>
      </w:r>
      <w:r w:rsidRPr="00000C42">
        <w:rPr>
          <w:szCs w:val="22"/>
          <w:highlight w:val="red"/>
          <w:lang w:val="bg-BG"/>
        </w:rPr>
        <w:t>в размер на 10 лева</w:t>
      </w:r>
      <w:r>
        <w:rPr>
          <w:szCs w:val="22"/>
          <w:lang w:val="bg-BG"/>
        </w:rPr>
        <w:t xml:space="preserve"> </w:t>
      </w:r>
      <w:r w:rsidRPr="00685801">
        <w:rPr>
          <w:rStyle w:val="af3"/>
          <w:lang w:val="bg-BG"/>
        </w:rPr>
        <w:t>з</w:t>
      </w:r>
      <w:r w:rsidRPr="00685801">
        <w:rPr>
          <w:szCs w:val="22"/>
          <w:lang w:val="bg-BG"/>
        </w:rPr>
        <w:t>а всяко констатирано неоторизирано отваряне на вратите на превозното средство на несигнализирани за целта места.</w:t>
      </w:r>
    </w:p>
    <w:p w:rsidR="005B3438" w:rsidRDefault="005B3438" w:rsidP="005B3438">
      <w:pPr>
        <w:pStyle w:val="3"/>
        <w:rPr>
          <w:szCs w:val="22"/>
          <w:lang w:val="bg-BG"/>
        </w:rPr>
      </w:pPr>
      <w:r w:rsidRPr="00685801">
        <w:rPr>
          <w:szCs w:val="22"/>
          <w:lang w:val="bg-BG"/>
        </w:rPr>
        <w:lastRenderedPageBreak/>
        <w:t xml:space="preserve">Операторът дължи на Общината неустойка в размер на </w:t>
      </w:r>
      <w:r w:rsidRPr="00F43868">
        <w:rPr>
          <w:color w:val="FF0000"/>
          <w:szCs w:val="22"/>
          <w:highlight w:val="red"/>
          <w:lang w:val="bg-BG"/>
        </w:rPr>
        <w:t>….. ….</w:t>
      </w:r>
      <w:r>
        <w:rPr>
          <w:color w:val="FF0000"/>
          <w:szCs w:val="22"/>
          <w:lang w:val="bg-BG"/>
        </w:rPr>
        <w:t xml:space="preserve"> </w:t>
      </w:r>
      <w:r w:rsidRPr="00685801">
        <w:rPr>
          <w:szCs w:val="22"/>
          <w:lang w:val="bg-BG"/>
        </w:rPr>
        <w:t>за всяко констатирано неизпълнение на първия и последния курс за маршрутна линия по разписание.</w:t>
      </w:r>
    </w:p>
    <w:p w:rsidR="005B3438" w:rsidRPr="00B22655" w:rsidRDefault="005B3438" w:rsidP="005B3438">
      <w:pPr>
        <w:pStyle w:val="3"/>
        <w:rPr>
          <w:color w:val="FF0000"/>
          <w:szCs w:val="22"/>
          <w:lang w:val="bg-BG"/>
        </w:rPr>
      </w:pPr>
      <w:r w:rsidRPr="00B22655">
        <w:rPr>
          <w:color w:val="FF0000"/>
          <w:szCs w:val="22"/>
          <w:lang w:val="bg-BG"/>
        </w:rPr>
        <w:t>Операторът дължи на Общината неустойка в размер на . . . . . . . . за всяко констатирано  закъснение, спрямо Контролните времена от Маршрутното разписание, по-голямо от 5 (пет) минути, освен при натоварено движение (задръствания), когато се допуска закъснение до 10 (десет) минути.</w:t>
      </w:r>
    </w:p>
    <w:p w:rsidR="005B3438" w:rsidRPr="00B22655" w:rsidRDefault="005B3438" w:rsidP="005B3438">
      <w:pPr>
        <w:pStyle w:val="3"/>
        <w:rPr>
          <w:color w:val="FF0000"/>
          <w:lang w:val="bg-BG"/>
        </w:rPr>
      </w:pPr>
      <w:r w:rsidRPr="00B22655">
        <w:rPr>
          <w:color w:val="FF0000"/>
          <w:szCs w:val="22"/>
          <w:lang w:val="bg-BG"/>
        </w:rPr>
        <w:t xml:space="preserve">Операторът дължи на Общината неустойка в размер на . . . . . . . . за всяко констатирано  </w:t>
      </w:r>
      <w:r w:rsidRPr="00B22655">
        <w:rPr>
          <w:color w:val="FF0000"/>
          <w:lang w:val="bg-BG"/>
        </w:rPr>
        <w:t>тръгване от начална спирка по утвърденото разписание със закъснение над 3    (три) минути.</w:t>
      </w:r>
    </w:p>
    <w:p w:rsidR="005B3438" w:rsidRPr="00B22655" w:rsidRDefault="005B3438" w:rsidP="005B3438">
      <w:pPr>
        <w:pStyle w:val="3"/>
        <w:rPr>
          <w:color w:val="FF0000"/>
          <w:lang w:val="bg-BG"/>
        </w:rPr>
      </w:pPr>
      <w:r w:rsidRPr="00B22655">
        <w:rPr>
          <w:color w:val="FF0000"/>
          <w:szCs w:val="22"/>
          <w:lang w:val="bg-BG"/>
        </w:rPr>
        <w:t>Операторът дължи на Общината неустойка в размер на . . . . . . . . за всяко констатирано</w:t>
      </w:r>
      <w:r w:rsidRPr="00B22655">
        <w:rPr>
          <w:color w:val="FF0000"/>
          <w:lang w:val="bg-BG"/>
        </w:rPr>
        <w:t xml:space="preserve"> тръгване от начална спирка, по-рано от утвърденото разписание. / една минута/</w:t>
      </w:r>
    </w:p>
    <w:p w:rsidR="005B3438" w:rsidRPr="00B22655" w:rsidRDefault="005B3438" w:rsidP="005B3438">
      <w:pPr>
        <w:pStyle w:val="3"/>
        <w:rPr>
          <w:color w:val="FF0000"/>
          <w:szCs w:val="22"/>
          <w:lang w:val="bg-BG"/>
        </w:rPr>
      </w:pPr>
      <w:r w:rsidRPr="00B22655">
        <w:rPr>
          <w:color w:val="FF0000"/>
          <w:szCs w:val="22"/>
          <w:lang w:val="bg-BG"/>
        </w:rPr>
        <w:t>Операторът дължи на Общината неустойка в размер на . . . . . . . . за всяко констатирано предварение, спрямо Контролна  точка, по-голямо от 1 /една/ минута.</w:t>
      </w:r>
    </w:p>
    <w:p w:rsidR="005B3438" w:rsidRPr="00B22655" w:rsidRDefault="005B3438" w:rsidP="005B3438">
      <w:pPr>
        <w:pStyle w:val="3"/>
        <w:rPr>
          <w:color w:val="FF0000"/>
          <w:szCs w:val="22"/>
          <w:lang w:val="bg-BG"/>
        </w:rPr>
      </w:pPr>
      <w:r w:rsidRPr="00B22655">
        <w:rPr>
          <w:color w:val="FF0000"/>
          <w:szCs w:val="22"/>
          <w:lang w:val="bg-BG"/>
        </w:rPr>
        <w:t>Операторът дължи на Общината неустойка в размер на . . . . . . . . за всеки констатиран  нерегламентиран престой</w:t>
      </w:r>
    </w:p>
    <w:p w:rsidR="005B3438" w:rsidRPr="005B3438" w:rsidRDefault="005B3438" w:rsidP="005B3438">
      <w:pPr>
        <w:pStyle w:val="2"/>
        <w:numPr>
          <w:ilvl w:val="1"/>
          <w:numId w:val="24"/>
        </w:numPr>
        <w:rPr>
          <w:color w:val="auto"/>
          <w:lang w:val="bg-BG"/>
        </w:rPr>
      </w:pPr>
      <w:r w:rsidRPr="005B3438">
        <w:rPr>
          <w:color w:val="auto"/>
          <w:lang w:val="bg-BG"/>
        </w:rPr>
        <w:t xml:space="preserve">Санкции по предходния член </w:t>
      </w:r>
      <w:r w:rsidRPr="005B3438">
        <w:rPr>
          <w:color w:val="auto"/>
          <w:lang w:val="ru-RU"/>
        </w:rPr>
        <w:t>3</w:t>
      </w:r>
      <w:r w:rsidRPr="005B3438">
        <w:rPr>
          <w:color w:val="auto"/>
          <w:lang w:val="bg-BG"/>
        </w:rPr>
        <w:t xml:space="preserve">.1 </w:t>
      </w:r>
      <w:r w:rsidRPr="005B3438">
        <w:rPr>
          <w:color w:val="auto"/>
          <w:highlight w:val="red"/>
          <w:lang w:val="bg-BG"/>
        </w:rPr>
        <w:t>(а) и (</w:t>
      </w:r>
      <w:r w:rsidRPr="005B3438">
        <w:rPr>
          <w:color w:val="auto"/>
          <w:highlight w:val="red"/>
        </w:rPr>
        <w:t>b</w:t>
      </w:r>
      <w:r w:rsidRPr="005B3438">
        <w:rPr>
          <w:color w:val="auto"/>
          <w:highlight w:val="red"/>
          <w:lang w:val="bg-BG"/>
        </w:rPr>
        <w:t>)</w:t>
      </w:r>
      <w:r w:rsidRPr="005B3438">
        <w:rPr>
          <w:color w:val="auto"/>
          <w:lang w:val="bg-BG"/>
        </w:rPr>
        <w:t xml:space="preserve"> не се налагат, в случай че </w:t>
      </w:r>
      <w:r w:rsidRPr="005B3438">
        <w:rPr>
          <w:color w:val="auto"/>
          <w:highlight w:val="red"/>
          <w:lang w:val="bg-BG"/>
        </w:rPr>
        <w:t>Частично</w:t>
      </w:r>
      <w:r w:rsidRPr="005B3438">
        <w:rPr>
          <w:color w:val="auto"/>
          <w:lang w:val="bg-BG"/>
        </w:rPr>
        <w:t xml:space="preserve"> </w:t>
      </w:r>
      <w:r w:rsidRPr="005B3438">
        <w:rPr>
          <w:color w:val="auto"/>
          <w:highlight w:val="red"/>
          <w:lang w:val="bg-BG"/>
        </w:rPr>
        <w:t>изпълнения/</w:t>
      </w:r>
      <w:r w:rsidRPr="005B3438">
        <w:rPr>
          <w:color w:val="auto"/>
          <w:highlight w:val="red"/>
          <w:lang w:val="ru-RU"/>
        </w:rPr>
        <w:t xml:space="preserve"> </w:t>
      </w:r>
      <w:r w:rsidRPr="005B3438">
        <w:rPr>
          <w:color w:val="auto"/>
          <w:highlight w:val="red"/>
          <w:lang w:val="bg-BG"/>
        </w:rPr>
        <w:t>Неизпълнения курс</w:t>
      </w:r>
      <w:r w:rsidRPr="005B3438">
        <w:rPr>
          <w:color w:val="auto"/>
          <w:lang w:val="bg-BG"/>
        </w:rPr>
        <w:t xml:space="preserve"> е в резултат от някоя от следните причини: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sz w:val="24"/>
          <w:lang w:val="bg-BG"/>
        </w:rPr>
        <w:t xml:space="preserve">нарушение на </w:t>
      </w:r>
      <w:r w:rsidRPr="00685801">
        <w:rPr>
          <w:lang w:val="bg-BG"/>
        </w:rPr>
        <w:t>Маршрутното разписание</w:t>
      </w:r>
      <w:r w:rsidRPr="00685801">
        <w:rPr>
          <w:sz w:val="24"/>
          <w:lang w:val="bg-BG"/>
        </w:rPr>
        <w:t xml:space="preserve"> при подмяна на превозно средство със закъснение до </w:t>
      </w:r>
      <w:r>
        <w:rPr>
          <w:sz w:val="24"/>
          <w:lang w:val="bg-BG"/>
        </w:rPr>
        <w:t>15</w:t>
      </w:r>
      <w:r w:rsidRPr="00685801">
        <w:rPr>
          <w:sz w:val="24"/>
          <w:lang w:val="bg-BG"/>
        </w:rPr>
        <w:t xml:space="preserve"> (пет</w:t>
      </w:r>
      <w:r>
        <w:rPr>
          <w:sz w:val="24"/>
          <w:lang w:val="bg-BG"/>
        </w:rPr>
        <w:t>надесет</w:t>
      </w:r>
      <w:r w:rsidRPr="00685801">
        <w:rPr>
          <w:sz w:val="24"/>
          <w:lang w:val="bg-BG"/>
        </w:rPr>
        <w:t>) минути от времето на пристигане на подменяното превозно средство</w:t>
      </w:r>
      <w:r w:rsidRPr="00685801">
        <w:rPr>
          <w:sz w:val="24"/>
          <w:lang w:val="ru-RU"/>
        </w:rPr>
        <w:t>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транспортни задръжки вследствие на интензивно движение, довели до невъзможност за изпълнение на Транспортната задача по разписание.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неработещи светофари и светофари със специален режим на действие.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лоша пътна настилка, когато се затруднява движението на превозните средства на обществения градски транспорт.</w:t>
      </w:r>
    </w:p>
    <w:p w:rsidR="005B3438" w:rsidRPr="00685801" w:rsidRDefault="005B3438" w:rsidP="005B3438">
      <w:pPr>
        <w:pStyle w:val="3"/>
        <w:rPr>
          <w:lang w:val="bg-BG"/>
        </w:rPr>
      </w:pPr>
      <w:bookmarkStart w:id="0" w:name="_GoBack"/>
      <w:bookmarkEnd w:id="0"/>
      <w:r w:rsidRPr="00685801">
        <w:rPr>
          <w:lang w:val="bg-BG"/>
        </w:rPr>
        <w:t>наводнени участъци.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делегации, митинги, шествия, както и мероприятия, разрешени и/или извършвани по заповед на Общината.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пътно-транспортно произшествие (ПТП) не по вина на водача на Оператора.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ПТП на чужди превозни средства със задръжка на движението.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превозно средство, неправилно спряно, паркирано или аварирало в обсега на движение на обществения градски транспорт, възпрепятстващо движението.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аварийни ремонти  без заповед на Общината.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lastRenderedPageBreak/>
        <w:t>вандалски прояви в превозното средство на Оператора, в случай че Операторът е информирал определено от Общината лице в рамките на 30 (тридесет) минути.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припаднали и починали пътници в превозното средство на Оператора.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непочистени от сняг и/или неопесъчени пътища.</w:t>
      </w:r>
    </w:p>
    <w:p w:rsidR="005B3438" w:rsidRPr="00685801" w:rsidRDefault="005B3438" w:rsidP="005B3438">
      <w:pPr>
        <w:pStyle w:val="3"/>
        <w:rPr>
          <w:lang w:val="bg-BG"/>
        </w:rPr>
      </w:pPr>
      <w:r w:rsidRPr="00685801">
        <w:rPr>
          <w:lang w:val="bg-BG"/>
        </w:rPr>
        <w:t>при мероприятия на МВР – пожар, обезвреждане на съмнителни предмети, разследвания и др.</w:t>
      </w:r>
    </w:p>
    <w:p w:rsidR="00892C01" w:rsidRDefault="00892C01" w:rsidP="00892C01">
      <w:pPr>
        <w:pStyle w:val="2"/>
        <w:rPr>
          <w:lang w:val="bg-BG"/>
        </w:rPr>
      </w:pPr>
      <w:r w:rsidRPr="0015350E">
        <w:rPr>
          <w:szCs w:val="24"/>
          <w:lang w:val="bg-BG"/>
        </w:rPr>
        <w:t xml:space="preserve">Ако </w:t>
      </w:r>
      <w:r w:rsidR="006707AE">
        <w:rPr>
          <w:szCs w:val="24"/>
          <w:lang w:val="bg-BG"/>
        </w:rPr>
        <w:t>Изпълнителят</w:t>
      </w:r>
      <w:r w:rsidRPr="0015350E">
        <w:rPr>
          <w:szCs w:val="24"/>
          <w:lang w:val="bg-BG"/>
        </w:rPr>
        <w:t xml:space="preserve"> наруши други разпоредби на този </w:t>
      </w:r>
      <w:r>
        <w:rPr>
          <w:szCs w:val="24"/>
          <w:lang w:val="bg-BG"/>
        </w:rPr>
        <w:t>Д</w:t>
      </w:r>
      <w:r w:rsidRPr="0015350E">
        <w:rPr>
          <w:szCs w:val="24"/>
          <w:lang w:val="bg-BG"/>
        </w:rPr>
        <w:t xml:space="preserve">оговор, </w:t>
      </w:r>
      <w:r w:rsidR="006707AE">
        <w:rPr>
          <w:szCs w:val="24"/>
          <w:lang w:val="bg-BG"/>
        </w:rPr>
        <w:t>Изпълнителят</w:t>
      </w:r>
      <w:r w:rsidR="006707AE" w:rsidRPr="0015350E">
        <w:rPr>
          <w:szCs w:val="24"/>
          <w:lang w:val="bg-BG"/>
        </w:rPr>
        <w:t xml:space="preserve"> </w:t>
      </w:r>
      <w:r w:rsidR="008B3669">
        <w:rPr>
          <w:szCs w:val="24"/>
          <w:lang w:val="bg-BG"/>
        </w:rPr>
        <w:t xml:space="preserve">дължи на </w:t>
      </w:r>
      <w:r w:rsidR="006707AE">
        <w:rPr>
          <w:szCs w:val="24"/>
          <w:lang w:val="bg-BG"/>
        </w:rPr>
        <w:t>Възложителя</w:t>
      </w:r>
      <w:r w:rsidRPr="0015350E">
        <w:rPr>
          <w:szCs w:val="24"/>
          <w:lang w:val="bg-BG"/>
        </w:rPr>
        <w:t xml:space="preserve"> неустойка в размер до </w:t>
      </w:r>
      <w:r w:rsidR="008B3669" w:rsidRPr="00B92355">
        <w:rPr>
          <w:color w:val="auto"/>
          <w:szCs w:val="24"/>
          <w:lang w:val="bg-BG"/>
        </w:rPr>
        <w:t>5</w:t>
      </w:r>
      <w:r w:rsidRPr="00B92355">
        <w:rPr>
          <w:color w:val="auto"/>
          <w:szCs w:val="24"/>
          <w:lang w:val="bg-BG"/>
        </w:rPr>
        <w:t> 000 (</w:t>
      </w:r>
      <w:r w:rsidR="008B3669" w:rsidRPr="00B92355">
        <w:rPr>
          <w:color w:val="auto"/>
          <w:szCs w:val="24"/>
          <w:lang w:val="bg-BG"/>
        </w:rPr>
        <w:t xml:space="preserve">пет </w:t>
      </w:r>
      <w:r w:rsidRPr="00B92355">
        <w:rPr>
          <w:color w:val="auto"/>
          <w:szCs w:val="24"/>
          <w:lang w:val="bg-BG"/>
        </w:rPr>
        <w:t>хиляди) лева</w:t>
      </w:r>
      <w:r w:rsidRPr="0015350E">
        <w:rPr>
          <w:szCs w:val="24"/>
          <w:lang w:val="bg-BG"/>
        </w:rPr>
        <w:t xml:space="preserve"> за всеки отделен случай на нарушение.</w:t>
      </w:r>
    </w:p>
    <w:p w:rsidR="004202B3" w:rsidRDefault="004202B3" w:rsidP="00892C01">
      <w:pPr>
        <w:pStyle w:val="2"/>
        <w:numPr>
          <w:ilvl w:val="0"/>
          <w:numId w:val="0"/>
        </w:numPr>
        <w:ind w:left="720"/>
        <w:rPr>
          <w:lang w:val="bg-BG"/>
        </w:rPr>
      </w:pPr>
    </w:p>
    <w:p w:rsidR="00AF469A" w:rsidRPr="00AF469A" w:rsidRDefault="00AF469A" w:rsidP="00AF469A">
      <w:pPr>
        <w:pStyle w:val="2"/>
        <w:numPr>
          <w:ilvl w:val="0"/>
          <w:numId w:val="0"/>
        </w:numPr>
        <w:ind w:left="720"/>
        <w:jc w:val="center"/>
      </w:pPr>
      <w:r>
        <w:t>***</w:t>
      </w:r>
    </w:p>
    <w:sectPr w:rsidR="00AF469A" w:rsidRPr="00AF469A" w:rsidSect="00B522CF">
      <w:footerReference w:type="default" r:id="rId7"/>
      <w:pgSz w:w="11906" w:h="16838" w:code="9"/>
      <w:pgMar w:top="1134" w:right="1418" w:bottom="993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970" w:rsidRDefault="00B44970" w:rsidP="00A84B1F">
      <w:pPr>
        <w:spacing w:line="240" w:lineRule="auto"/>
      </w:pPr>
      <w:r>
        <w:separator/>
      </w:r>
    </w:p>
  </w:endnote>
  <w:endnote w:type="continuationSeparator" w:id="0">
    <w:p w:rsidR="00B44970" w:rsidRDefault="00B44970" w:rsidP="00A84B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908" w:rsidRDefault="00BD77E6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3438">
      <w:rPr>
        <w:noProof/>
      </w:rPr>
      <w:t>6</w:t>
    </w:r>
    <w:r>
      <w:rPr>
        <w:noProof/>
      </w:rPr>
      <w:fldChar w:fldCharType="end"/>
    </w:r>
  </w:p>
  <w:p w:rsidR="00C74908" w:rsidRDefault="00C7490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970" w:rsidRDefault="00B44970" w:rsidP="00A84B1F">
      <w:pPr>
        <w:spacing w:line="240" w:lineRule="auto"/>
      </w:pPr>
      <w:r>
        <w:separator/>
      </w:r>
    </w:p>
  </w:footnote>
  <w:footnote w:type="continuationSeparator" w:id="0">
    <w:p w:rsidR="00B44970" w:rsidRDefault="00B44970" w:rsidP="00A84B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B87"/>
    <w:multiLevelType w:val="multilevel"/>
    <w:tmpl w:val="54F6C540"/>
    <w:name w:val="sch_style2"/>
    <w:lvl w:ilvl="0">
      <w:start w:val="1"/>
      <w:numFmt w:val="decimal"/>
      <w:pStyle w:val="Sch2style1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lowerLetter"/>
      <w:pStyle w:val="Sch2stylea"/>
      <w:lvlText w:val="(%2)"/>
      <w:lvlJc w:val="left"/>
      <w:pPr>
        <w:tabs>
          <w:tab w:val="num" w:pos="1559"/>
        </w:tabs>
        <w:ind w:left="1559" w:hanging="567"/>
      </w:pPr>
      <w:rPr>
        <w:rFonts w:cs="Times New Roman" w:hint="default"/>
      </w:rPr>
    </w:lvl>
    <w:lvl w:ilvl="2">
      <w:start w:val="1"/>
      <w:numFmt w:val="lowerRoman"/>
      <w:pStyle w:val="Sch2stylei"/>
      <w:lvlText w:val="(%3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32A40611"/>
    <w:multiLevelType w:val="hybridMultilevel"/>
    <w:tmpl w:val="21AE7A0A"/>
    <w:lvl w:ilvl="0" w:tplc="095ED558">
      <w:start w:val="1"/>
      <w:numFmt w:val="bullet"/>
      <w:lvlText w:val="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" w15:restartNumberingAfterBreak="0">
    <w:nsid w:val="354017BB"/>
    <w:multiLevelType w:val="hybridMultilevel"/>
    <w:tmpl w:val="0E94A2F4"/>
    <w:lvl w:ilvl="0" w:tplc="BBDEEE42">
      <w:start w:val="1"/>
      <w:numFmt w:val="bullet"/>
      <w:lvlText w:val=""/>
      <w:lvlJc w:val="left"/>
      <w:pPr>
        <w:ind w:left="143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37DC378A"/>
    <w:multiLevelType w:val="hybridMultilevel"/>
    <w:tmpl w:val="E54887F0"/>
    <w:lvl w:ilvl="0" w:tplc="450E9D4C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412D28F0"/>
    <w:multiLevelType w:val="hybridMultilevel"/>
    <w:tmpl w:val="75ACB4BA"/>
    <w:lvl w:ilvl="0" w:tplc="FDD6C0B4">
      <w:start w:val="1"/>
      <w:numFmt w:val="lowerRoman"/>
      <w:lvlText w:val="(%1)"/>
      <w:lvlJc w:val="left"/>
      <w:pPr>
        <w:ind w:left="143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5" w15:restartNumberingAfterBreak="0">
    <w:nsid w:val="77D61255"/>
    <w:multiLevelType w:val="multilevel"/>
    <w:tmpl w:val="AA0C043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/>
        <w:sz w:val="2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z w:val="20"/>
      </w:rPr>
    </w:lvl>
    <w:lvl w:ilvl="2">
      <w:start w:val="1"/>
      <w:numFmt w:val="lowerLetter"/>
      <w:pStyle w:val="3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lowerRoman"/>
      <w:pStyle w:val="4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"/>
  </w:num>
  <w:num w:numId="10">
    <w:abstractNumId w:val="3"/>
  </w:num>
  <w:num w:numId="11">
    <w:abstractNumId w:val="5"/>
  </w:num>
  <w:num w:numId="12">
    <w:abstractNumId w:val="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B7"/>
    <w:rsid w:val="00003959"/>
    <w:rsid w:val="000173CB"/>
    <w:rsid w:val="00021356"/>
    <w:rsid w:val="00024DFF"/>
    <w:rsid w:val="000402BD"/>
    <w:rsid w:val="00053432"/>
    <w:rsid w:val="00055642"/>
    <w:rsid w:val="00056240"/>
    <w:rsid w:val="00060A18"/>
    <w:rsid w:val="00065606"/>
    <w:rsid w:val="00066553"/>
    <w:rsid w:val="000769C1"/>
    <w:rsid w:val="00080449"/>
    <w:rsid w:val="00080803"/>
    <w:rsid w:val="000825A8"/>
    <w:rsid w:val="0008303B"/>
    <w:rsid w:val="00083194"/>
    <w:rsid w:val="0008351A"/>
    <w:rsid w:val="0008451D"/>
    <w:rsid w:val="00084A33"/>
    <w:rsid w:val="0009033F"/>
    <w:rsid w:val="00094FE9"/>
    <w:rsid w:val="000B01C9"/>
    <w:rsid w:val="000B4915"/>
    <w:rsid w:val="000B78F1"/>
    <w:rsid w:val="000C30D8"/>
    <w:rsid w:val="000C37DC"/>
    <w:rsid w:val="000C6594"/>
    <w:rsid w:val="000D2AC0"/>
    <w:rsid w:val="000D4B1D"/>
    <w:rsid w:val="000D6E53"/>
    <w:rsid w:val="000E05C8"/>
    <w:rsid w:val="000E32F8"/>
    <w:rsid w:val="000E4F71"/>
    <w:rsid w:val="000E60FB"/>
    <w:rsid w:val="000F1186"/>
    <w:rsid w:val="000F1362"/>
    <w:rsid w:val="000F2D23"/>
    <w:rsid w:val="000F5366"/>
    <w:rsid w:val="00103512"/>
    <w:rsid w:val="00116570"/>
    <w:rsid w:val="00120096"/>
    <w:rsid w:val="001212E5"/>
    <w:rsid w:val="00126E9F"/>
    <w:rsid w:val="001316F0"/>
    <w:rsid w:val="001402D5"/>
    <w:rsid w:val="00151E47"/>
    <w:rsid w:val="001602A1"/>
    <w:rsid w:val="0016133B"/>
    <w:rsid w:val="0016206C"/>
    <w:rsid w:val="00170977"/>
    <w:rsid w:val="00171F2C"/>
    <w:rsid w:val="0017729D"/>
    <w:rsid w:val="00181837"/>
    <w:rsid w:val="00182E9C"/>
    <w:rsid w:val="00184B22"/>
    <w:rsid w:val="001874FD"/>
    <w:rsid w:val="001920F1"/>
    <w:rsid w:val="00192F50"/>
    <w:rsid w:val="00194333"/>
    <w:rsid w:val="001A213F"/>
    <w:rsid w:val="001A272F"/>
    <w:rsid w:val="001A27CB"/>
    <w:rsid w:val="001A393F"/>
    <w:rsid w:val="001A630E"/>
    <w:rsid w:val="001B19FB"/>
    <w:rsid w:val="001B5F8C"/>
    <w:rsid w:val="001B6054"/>
    <w:rsid w:val="001C4139"/>
    <w:rsid w:val="001C557E"/>
    <w:rsid w:val="001D1B27"/>
    <w:rsid w:val="001E37AD"/>
    <w:rsid w:val="001E5A60"/>
    <w:rsid w:val="001F0CB1"/>
    <w:rsid w:val="001F2980"/>
    <w:rsid w:val="001F3788"/>
    <w:rsid w:val="001F45F5"/>
    <w:rsid w:val="002052E0"/>
    <w:rsid w:val="00205870"/>
    <w:rsid w:val="00207093"/>
    <w:rsid w:val="00211135"/>
    <w:rsid w:val="002135F1"/>
    <w:rsid w:val="00224BD7"/>
    <w:rsid w:val="002308A5"/>
    <w:rsid w:val="00236BCD"/>
    <w:rsid w:val="002406B3"/>
    <w:rsid w:val="00243BE8"/>
    <w:rsid w:val="002449D3"/>
    <w:rsid w:val="00255C5B"/>
    <w:rsid w:val="00263B0A"/>
    <w:rsid w:val="00263D53"/>
    <w:rsid w:val="002649B7"/>
    <w:rsid w:val="00271459"/>
    <w:rsid w:val="002747A7"/>
    <w:rsid w:val="00275F0E"/>
    <w:rsid w:val="0027768A"/>
    <w:rsid w:val="00280E3B"/>
    <w:rsid w:val="0028300C"/>
    <w:rsid w:val="00291BC2"/>
    <w:rsid w:val="0029207D"/>
    <w:rsid w:val="0029263A"/>
    <w:rsid w:val="00292FDD"/>
    <w:rsid w:val="002960BA"/>
    <w:rsid w:val="002A0092"/>
    <w:rsid w:val="002A0BFD"/>
    <w:rsid w:val="002A591C"/>
    <w:rsid w:val="002A5FCA"/>
    <w:rsid w:val="002A66FD"/>
    <w:rsid w:val="002B3A1C"/>
    <w:rsid w:val="002B5F34"/>
    <w:rsid w:val="002C5A87"/>
    <w:rsid w:val="002D0990"/>
    <w:rsid w:val="002E67EE"/>
    <w:rsid w:val="002E6D19"/>
    <w:rsid w:val="002F6755"/>
    <w:rsid w:val="00303E06"/>
    <w:rsid w:val="00304010"/>
    <w:rsid w:val="003135BF"/>
    <w:rsid w:val="003156A2"/>
    <w:rsid w:val="00327A02"/>
    <w:rsid w:val="0033197C"/>
    <w:rsid w:val="00331A68"/>
    <w:rsid w:val="0034486E"/>
    <w:rsid w:val="0035216D"/>
    <w:rsid w:val="00353140"/>
    <w:rsid w:val="00354647"/>
    <w:rsid w:val="00355725"/>
    <w:rsid w:val="00357B44"/>
    <w:rsid w:val="00362BB5"/>
    <w:rsid w:val="00365DF4"/>
    <w:rsid w:val="0036720C"/>
    <w:rsid w:val="003732D9"/>
    <w:rsid w:val="00377C08"/>
    <w:rsid w:val="00384A68"/>
    <w:rsid w:val="00386A59"/>
    <w:rsid w:val="00387992"/>
    <w:rsid w:val="00392F44"/>
    <w:rsid w:val="003942F4"/>
    <w:rsid w:val="00395C9C"/>
    <w:rsid w:val="003A3640"/>
    <w:rsid w:val="003A627E"/>
    <w:rsid w:val="003B00C9"/>
    <w:rsid w:val="003B1956"/>
    <w:rsid w:val="003B2C13"/>
    <w:rsid w:val="003B3045"/>
    <w:rsid w:val="003C7681"/>
    <w:rsid w:val="003C78FA"/>
    <w:rsid w:val="003D24D3"/>
    <w:rsid w:val="003D48D3"/>
    <w:rsid w:val="003D590E"/>
    <w:rsid w:val="003E31EE"/>
    <w:rsid w:val="003F25A5"/>
    <w:rsid w:val="003F3A15"/>
    <w:rsid w:val="003F3C8D"/>
    <w:rsid w:val="003F3C9E"/>
    <w:rsid w:val="003F3CD9"/>
    <w:rsid w:val="003F774F"/>
    <w:rsid w:val="00400041"/>
    <w:rsid w:val="00401223"/>
    <w:rsid w:val="00405FAA"/>
    <w:rsid w:val="00406057"/>
    <w:rsid w:val="00407156"/>
    <w:rsid w:val="004116B8"/>
    <w:rsid w:val="0041372E"/>
    <w:rsid w:val="00416CC1"/>
    <w:rsid w:val="00417011"/>
    <w:rsid w:val="00417466"/>
    <w:rsid w:val="004202B3"/>
    <w:rsid w:val="00420748"/>
    <w:rsid w:val="00420FEC"/>
    <w:rsid w:val="00422690"/>
    <w:rsid w:val="004304F9"/>
    <w:rsid w:val="00432863"/>
    <w:rsid w:val="00434190"/>
    <w:rsid w:val="00435F1E"/>
    <w:rsid w:val="00436F79"/>
    <w:rsid w:val="00442031"/>
    <w:rsid w:val="00443CC6"/>
    <w:rsid w:val="004445B0"/>
    <w:rsid w:val="00455F3A"/>
    <w:rsid w:val="00462BD8"/>
    <w:rsid w:val="00462C20"/>
    <w:rsid w:val="00471DCF"/>
    <w:rsid w:val="004820DB"/>
    <w:rsid w:val="0048237E"/>
    <w:rsid w:val="00483BAA"/>
    <w:rsid w:val="004853D6"/>
    <w:rsid w:val="00490867"/>
    <w:rsid w:val="004A3CCD"/>
    <w:rsid w:val="004A5652"/>
    <w:rsid w:val="004B049E"/>
    <w:rsid w:val="004B471A"/>
    <w:rsid w:val="004B4FB6"/>
    <w:rsid w:val="004B7B23"/>
    <w:rsid w:val="004C575D"/>
    <w:rsid w:val="004C61BA"/>
    <w:rsid w:val="004C6676"/>
    <w:rsid w:val="004D6DAC"/>
    <w:rsid w:val="004D74BC"/>
    <w:rsid w:val="004E6660"/>
    <w:rsid w:val="004F506D"/>
    <w:rsid w:val="004F76C4"/>
    <w:rsid w:val="005009AB"/>
    <w:rsid w:val="00500A76"/>
    <w:rsid w:val="0050334E"/>
    <w:rsid w:val="005053BA"/>
    <w:rsid w:val="00520E31"/>
    <w:rsid w:val="00521291"/>
    <w:rsid w:val="0052533E"/>
    <w:rsid w:val="00525FD3"/>
    <w:rsid w:val="005332C2"/>
    <w:rsid w:val="00534257"/>
    <w:rsid w:val="00540557"/>
    <w:rsid w:val="00541826"/>
    <w:rsid w:val="00544DC5"/>
    <w:rsid w:val="00551595"/>
    <w:rsid w:val="0055365B"/>
    <w:rsid w:val="00562525"/>
    <w:rsid w:val="00563351"/>
    <w:rsid w:val="005726D8"/>
    <w:rsid w:val="00573AF8"/>
    <w:rsid w:val="00575388"/>
    <w:rsid w:val="00575939"/>
    <w:rsid w:val="0057737E"/>
    <w:rsid w:val="005809B3"/>
    <w:rsid w:val="00597685"/>
    <w:rsid w:val="005A7FD1"/>
    <w:rsid w:val="005B1D88"/>
    <w:rsid w:val="005B3438"/>
    <w:rsid w:val="005B3E7B"/>
    <w:rsid w:val="005B45C0"/>
    <w:rsid w:val="005B77F5"/>
    <w:rsid w:val="005C1A84"/>
    <w:rsid w:val="005C2EFF"/>
    <w:rsid w:val="005C603E"/>
    <w:rsid w:val="005C648C"/>
    <w:rsid w:val="005C6BB3"/>
    <w:rsid w:val="005D010D"/>
    <w:rsid w:val="005D2460"/>
    <w:rsid w:val="005E0B0E"/>
    <w:rsid w:val="005E205E"/>
    <w:rsid w:val="005E4366"/>
    <w:rsid w:val="00601442"/>
    <w:rsid w:val="0060263B"/>
    <w:rsid w:val="0061052D"/>
    <w:rsid w:val="00612310"/>
    <w:rsid w:val="006149B2"/>
    <w:rsid w:val="0061740E"/>
    <w:rsid w:val="00620169"/>
    <w:rsid w:val="006203A7"/>
    <w:rsid w:val="006203FF"/>
    <w:rsid w:val="00622FB3"/>
    <w:rsid w:val="00632F8A"/>
    <w:rsid w:val="006346EF"/>
    <w:rsid w:val="0064019D"/>
    <w:rsid w:val="00640E44"/>
    <w:rsid w:val="00643D6B"/>
    <w:rsid w:val="00647414"/>
    <w:rsid w:val="006562FA"/>
    <w:rsid w:val="00664AF9"/>
    <w:rsid w:val="006707AE"/>
    <w:rsid w:val="00670E19"/>
    <w:rsid w:val="00673594"/>
    <w:rsid w:val="00691CEA"/>
    <w:rsid w:val="00694BED"/>
    <w:rsid w:val="006A1ACC"/>
    <w:rsid w:val="006A2461"/>
    <w:rsid w:val="006A72B2"/>
    <w:rsid w:val="006B2378"/>
    <w:rsid w:val="006B2933"/>
    <w:rsid w:val="006B5E22"/>
    <w:rsid w:val="006C4023"/>
    <w:rsid w:val="006D3108"/>
    <w:rsid w:val="006D3914"/>
    <w:rsid w:val="006D7D97"/>
    <w:rsid w:val="006E477D"/>
    <w:rsid w:val="006E5FB6"/>
    <w:rsid w:val="006E788E"/>
    <w:rsid w:val="006F1630"/>
    <w:rsid w:val="006F2CB5"/>
    <w:rsid w:val="007042CB"/>
    <w:rsid w:val="00704829"/>
    <w:rsid w:val="00707A57"/>
    <w:rsid w:val="007133DE"/>
    <w:rsid w:val="00715922"/>
    <w:rsid w:val="007206E8"/>
    <w:rsid w:val="00722085"/>
    <w:rsid w:val="00723E70"/>
    <w:rsid w:val="0072752A"/>
    <w:rsid w:val="0072792C"/>
    <w:rsid w:val="00741953"/>
    <w:rsid w:val="00742E11"/>
    <w:rsid w:val="00744660"/>
    <w:rsid w:val="00765165"/>
    <w:rsid w:val="00772047"/>
    <w:rsid w:val="0077703E"/>
    <w:rsid w:val="0078139F"/>
    <w:rsid w:val="007839D3"/>
    <w:rsid w:val="007844BA"/>
    <w:rsid w:val="0078473D"/>
    <w:rsid w:val="007858BC"/>
    <w:rsid w:val="00793383"/>
    <w:rsid w:val="00795FBC"/>
    <w:rsid w:val="007967EB"/>
    <w:rsid w:val="007C19E6"/>
    <w:rsid w:val="007D1680"/>
    <w:rsid w:val="007D6AEF"/>
    <w:rsid w:val="007E0C8F"/>
    <w:rsid w:val="007E4996"/>
    <w:rsid w:val="007E65DC"/>
    <w:rsid w:val="007E7E83"/>
    <w:rsid w:val="007F40D5"/>
    <w:rsid w:val="007F4553"/>
    <w:rsid w:val="007F4A87"/>
    <w:rsid w:val="00802B28"/>
    <w:rsid w:val="00802F87"/>
    <w:rsid w:val="008031BB"/>
    <w:rsid w:val="008034BE"/>
    <w:rsid w:val="00815360"/>
    <w:rsid w:val="00822E90"/>
    <w:rsid w:val="008308BE"/>
    <w:rsid w:val="0083136D"/>
    <w:rsid w:val="00831FD1"/>
    <w:rsid w:val="00834AC4"/>
    <w:rsid w:val="008357ED"/>
    <w:rsid w:val="0084022E"/>
    <w:rsid w:val="00844A40"/>
    <w:rsid w:val="008537DD"/>
    <w:rsid w:val="00860CE8"/>
    <w:rsid w:val="008611C1"/>
    <w:rsid w:val="0086279D"/>
    <w:rsid w:val="008633C7"/>
    <w:rsid w:val="008647C1"/>
    <w:rsid w:val="00865C3E"/>
    <w:rsid w:val="00867771"/>
    <w:rsid w:val="00874403"/>
    <w:rsid w:val="008763BD"/>
    <w:rsid w:val="00876E61"/>
    <w:rsid w:val="0087771A"/>
    <w:rsid w:val="00887F84"/>
    <w:rsid w:val="00892C01"/>
    <w:rsid w:val="00893F0F"/>
    <w:rsid w:val="00894E8A"/>
    <w:rsid w:val="008A3D6C"/>
    <w:rsid w:val="008A7F6B"/>
    <w:rsid w:val="008B08F7"/>
    <w:rsid w:val="008B3669"/>
    <w:rsid w:val="008C0E3E"/>
    <w:rsid w:val="008C26D1"/>
    <w:rsid w:val="008D34D1"/>
    <w:rsid w:val="008E102C"/>
    <w:rsid w:val="008E21C8"/>
    <w:rsid w:val="008E61C8"/>
    <w:rsid w:val="008F0487"/>
    <w:rsid w:val="008F07D9"/>
    <w:rsid w:val="008F120C"/>
    <w:rsid w:val="008F165B"/>
    <w:rsid w:val="008F3292"/>
    <w:rsid w:val="008F5151"/>
    <w:rsid w:val="00900F1A"/>
    <w:rsid w:val="00903628"/>
    <w:rsid w:val="00907E54"/>
    <w:rsid w:val="00910C54"/>
    <w:rsid w:val="009209D8"/>
    <w:rsid w:val="0092277D"/>
    <w:rsid w:val="00922F89"/>
    <w:rsid w:val="0092320C"/>
    <w:rsid w:val="0092408D"/>
    <w:rsid w:val="0092413D"/>
    <w:rsid w:val="0092494B"/>
    <w:rsid w:val="00930AB8"/>
    <w:rsid w:val="00937605"/>
    <w:rsid w:val="009450EE"/>
    <w:rsid w:val="009502D5"/>
    <w:rsid w:val="00950468"/>
    <w:rsid w:val="00952358"/>
    <w:rsid w:val="00954C8D"/>
    <w:rsid w:val="00955FD4"/>
    <w:rsid w:val="009561D8"/>
    <w:rsid w:val="00963600"/>
    <w:rsid w:val="009648E0"/>
    <w:rsid w:val="00965537"/>
    <w:rsid w:val="009659C4"/>
    <w:rsid w:val="00972588"/>
    <w:rsid w:val="00977F5E"/>
    <w:rsid w:val="009824EC"/>
    <w:rsid w:val="00984F73"/>
    <w:rsid w:val="00987148"/>
    <w:rsid w:val="00990592"/>
    <w:rsid w:val="00990BD5"/>
    <w:rsid w:val="0099674E"/>
    <w:rsid w:val="009A0EA6"/>
    <w:rsid w:val="009A5D26"/>
    <w:rsid w:val="009A5E93"/>
    <w:rsid w:val="009B6516"/>
    <w:rsid w:val="009C00FD"/>
    <w:rsid w:val="009C27DC"/>
    <w:rsid w:val="009C5491"/>
    <w:rsid w:val="009C7DF1"/>
    <w:rsid w:val="009D3CC6"/>
    <w:rsid w:val="009D5A2C"/>
    <w:rsid w:val="009E441E"/>
    <w:rsid w:val="009F06B8"/>
    <w:rsid w:val="009F1707"/>
    <w:rsid w:val="009F5D1D"/>
    <w:rsid w:val="009F70C2"/>
    <w:rsid w:val="00A05A1C"/>
    <w:rsid w:val="00A07AFC"/>
    <w:rsid w:val="00A106CE"/>
    <w:rsid w:val="00A12F89"/>
    <w:rsid w:val="00A14726"/>
    <w:rsid w:val="00A14BFE"/>
    <w:rsid w:val="00A162D2"/>
    <w:rsid w:val="00A16DDA"/>
    <w:rsid w:val="00A250BB"/>
    <w:rsid w:val="00A26542"/>
    <w:rsid w:val="00A3547F"/>
    <w:rsid w:val="00A44831"/>
    <w:rsid w:val="00A46EEC"/>
    <w:rsid w:val="00A511C4"/>
    <w:rsid w:val="00A55429"/>
    <w:rsid w:val="00A668E0"/>
    <w:rsid w:val="00A71CD5"/>
    <w:rsid w:val="00A72227"/>
    <w:rsid w:val="00A84B1F"/>
    <w:rsid w:val="00A875A6"/>
    <w:rsid w:val="00A90B71"/>
    <w:rsid w:val="00A91598"/>
    <w:rsid w:val="00AA2361"/>
    <w:rsid w:val="00AA3B51"/>
    <w:rsid w:val="00AA5D86"/>
    <w:rsid w:val="00AA5F2E"/>
    <w:rsid w:val="00AB0815"/>
    <w:rsid w:val="00AB108D"/>
    <w:rsid w:val="00AB24FA"/>
    <w:rsid w:val="00AB4A89"/>
    <w:rsid w:val="00AC65F9"/>
    <w:rsid w:val="00AC77D8"/>
    <w:rsid w:val="00AD436C"/>
    <w:rsid w:val="00AD75FA"/>
    <w:rsid w:val="00AD7872"/>
    <w:rsid w:val="00AE3A7D"/>
    <w:rsid w:val="00AE3AB9"/>
    <w:rsid w:val="00AE3B3E"/>
    <w:rsid w:val="00AE4DD2"/>
    <w:rsid w:val="00AE5F2E"/>
    <w:rsid w:val="00AF0282"/>
    <w:rsid w:val="00AF1101"/>
    <w:rsid w:val="00AF244C"/>
    <w:rsid w:val="00AF469A"/>
    <w:rsid w:val="00AF4B1D"/>
    <w:rsid w:val="00AF5D17"/>
    <w:rsid w:val="00B0085F"/>
    <w:rsid w:val="00B03016"/>
    <w:rsid w:val="00B04B2A"/>
    <w:rsid w:val="00B06E4E"/>
    <w:rsid w:val="00B16FD5"/>
    <w:rsid w:val="00B24897"/>
    <w:rsid w:val="00B253F4"/>
    <w:rsid w:val="00B35059"/>
    <w:rsid w:val="00B369AA"/>
    <w:rsid w:val="00B432D4"/>
    <w:rsid w:val="00B44970"/>
    <w:rsid w:val="00B522CF"/>
    <w:rsid w:val="00B53BEE"/>
    <w:rsid w:val="00B5660C"/>
    <w:rsid w:val="00B62B3D"/>
    <w:rsid w:val="00B671EA"/>
    <w:rsid w:val="00B72836"/>
    <w:rsid w:val="00B85E56"/>
    <w:rsid w:val="00B92355"/>
    <w:rsid w:val="00B97806"/>
    <w:rsid w:val="00BA146E"/>
    <w:rsid w:val="00BA2995"/>
    <w:rsid w:val="00BA33F9"/>
    <w:rsid w:val="00BA5231"/>
    <w:rsid w:val="00BB1DC4"/>
    <w:rsid w:val="00BC39C3"/>
    <w:rsid w:val="00BC4A10"/>
    <w:rsid w:val="00BC4C0D"/>
    <w:rsid w:val="00BD1366"/>
    <w:rsid w:val="00BD28B5"/>
    <w:rsid w:val="00BD41CF"/>
    <w:rsid w:val="00BD77E6"/>
    <w:rsid w:val="00BE37FA"/>
    <w:rsid w:val="00BE6236"/>
    <w:rsid w:val="00BE77B9"/>
    <w:rsid w:val="00BF6C88"/>
    <w:rsid w:val="00C02B35"/>
    <w:rsid w:val="00C035F4"/>
    <w:rsid w:val="00C06EC3"/>
    <w:rsid w:val="00C110BA"/>
    <w:rsid w:val="00C14611"/>
    <w:rsid w:val="00C15F40"/>
    <w:rsid w:val="00C17649"/>
    <w:rsid w:val="00C2039C"/>
    <w:rsid w:val="00C241CE"/>
    <w:rsid w:val="00C26606"/>
    <w:rsid w:val="00C32EB4"/>
    <w:rsid w:val="00C3462A"/>
    <w:rsid w:val="00C40AA2"/>
    <w:rsid w:val="00C42C09"/>
    <w:rsid w:val="00C44778"/>
    <w:rsid w:val="00C45E42"/>
    <w:rsid w:val="00C463E3"/>
    <w:rsid w:val="00C46FEF"/>
    <w:rsid w:val="00C47309"/>
    <w:rsid w:val="00C47630"/>
    <w:rsid w:val="00C51B40"/>
    <w:rsid w:val="00C61D40"/>
    <w:rsid w:val="00C640EC"/>
    <w:rsid w:val="00C6445B"/>
    <w:rsid w:val="00C665EE"/>
    <w:rsid w:val="00C74908"/>
    <w:rsid w:val="00C816C9"/>
    <w:rsid w:val="00C81B31"/>
    <w:rsid w:val="00C823E8"/>
    <w:rsid w:val="00C84980"/>
    <w:rsid w:val="00C907CF"/>
    <w:rsid w:val="00C9082C"/>
    <w:rsid w:val="00C96A71"/>
    <w:rsid w:val="00CA02A8"/>
    <w:rsid w:val="00CA0B1D"/>
    <w:rsid w:val="00CA2E07"/>
    <w:rsid w:val="00CA7D7F"/>
    <w:rsid w:val="00CB015A"/>
    <w:rsid w:val="00CB73DD"/>
    <w:rsid w:val="00CB7CE5"/>
    <w:rsid w:val="00CC09E0"/>
    <w:rsid w:val="00CC21E4"/>
    <w:rsid w:val="00CC35AE"/>
    <w:rsid w:val="00CC43B8"/>
    <w:rsid w:val="00CC57F8"/>
    <w:rsid w:val="00CD195E"/>
    <w:rsid w:val="00CD1C14"/>
    <w:rsid w:val="00CD37D9"/>
    <w:rsid w:val="00CE0F60"/>
    <w:rsid w:val="00CE253C"/>
    <w:rsid w:val="00CF464F"/>
    <w:rsid w:val="00CF56A2"/>
    <w:rsid w:val="00D0149E"/>
    <w:rsid w:val="00D05FF6"/>
    <w:rsid w:val="00D06F83"/>
    <w:rsid w:val="00D150F1"/>
    <w:rsid w:val="00D15B0A"/>
    <w:rsid w:val="00D16DAD"/>
    <w:rsid w:val="00D22281"/>
    <w:rsid w:val="00D249AE"/>
    <w:rsid w:val="00D24BBE"/>
    <w:rsid w:val="00D26EB0"/>
    <w:rsid w:val="00D3009B"/>
    <w:rsid w:val="00D32823"/>
    <w:rsid w:val="00D33815"/>
    <w:rsid w:val="00D35260"/>
    <w:rsid w:val="00D43DAF"/>
    <w:rsid w:val="00D45474"/>
    <w:rsid w:val="00D50E65"/>
    <w:rsid w:val="00D56A17"/>
    <w:rsid w:val="00D5724B"/>
    <w:rsid w:val="00D60DFC"/>
    <w:rsid w:val="00D64003"/>
    <w:rsid w:val="00D709D3"/>
    <w:rsid w:val="00D71015"/>
    <w:rsid w:val="00D77DD0"/>
    <w:rsid w:val="00D800CD"/>
    <w:rsid w:val="00D82614"/>
    <w:rsid w:val="00D831BE"/>
    <w:rsid w:val="00D97FC8"/>
    <w:rsid w:val="00DA66CB"/>
    <w:rsid w:val="00DA6E7F"/>
    <w:rsid w:val="00DB1F0B"/>
    <w:rsid w:val="00DC2BF5"/>
    <w:rsid w:val="00DC509F"/>
    <w:rsid w:val="00DD000A"/>
    <w:rsid w:val="00DD17C3"/>
    <w:rsid w:val="00DD3A90"/>
    <w:rsid w:val="00DD7627"/>
    <w:rsid w:val="00DE0984"/>
    <w:rsid w:val="00DE6BC0"/>
    <w:rsid w:val="00DF0104"/>
    <w:rsid w:val="00DF0610"/>
    <w:rsid w:val="00DF1D84"/>
    <w:rsid w:val="00E00234"/>
    <w:rsid w:val="00E051DA"/>
    <w:rsid w:val="00E052E6"/>
    <w:rsid w:val="00E056CB"/>
    <w:rsid w:val="00E10A0B"/>
    <w:rsid w:val="00E152B3"/>
    <w:rsid w:val="00E160E7"/>
    <w:rsid w:val="00E21081"/>
    <w:rsid w:val="00E225BE"/>
    <w:rsid w:val="00E23CDD"/>
    <w:rsid w:val="00E31236"/>
    <w:rsid w:val="00E32782"/>
    <w:rsid w:val="00E329BD"/>
    <w:rsid w:val="00E37B18"/>
    <w:rsid w:val="00E37ECE"/>
    <w:rsid w:val="00E40B91"/>
    <w:rsid w:val="00E4102B"/>
    <w:rsid w:val="00E435E5"/>
    <w:rsid w:val="00E505EF"/>
    <w:rsid w:val="00E57871"/>
    <w:rsid w:val="00E63399"/>
    <w:rsid w:val="00E64B6F"/>
    <w:rsid w:val="00E65B9B"/>
    <w:rsid w:val="00E81CD7"/>
    <w:rsid w:val="00E8386A"/>
    <w:rsid w:val="00E83D15"/>
    <w:rsid w:val="00E860AE"/>
    <w:rsid w:val="00E86803"/>
    <w:rsid w:val="00EA36D9"/>
    <w:rsid w:val="00EA4890"/>
    <w:rsid w:val="00EA4A18"/>
    <w:rsid w:val="00EB4F0A"/>
    <w:rsid w:val="00EB7237"/>
    <w:rsid w:val="00EC01BF"/>
    <w:rsid w:val="00ED5685"/>
    <w:rsid w:val="00ED6F28"/>
    <w:rsid w:val="00EE0F37"/>
    <w:rsid w:val="00EE167C"/>
    <w:rsid w:val="00EE2BCB"/>
    <w:rsid w:val="00EE3A68"/>
    <w:rsid w:val="00EE45A9"/>
    <w:rsid w:val="00EF2441"/>
    <w:rsid w:val="00EF6A77"/>
    <w:rsid w:val="00F03837"/>
    <w:rsid w:val="00F07DDC"/>
    <w:rsid w:val="00F136B6"/>
    <w:rsid w:val="00F15E26"/>
    <w:rsid w:val="00F248BE"/>
    <w:rsid w:val="00F3769C"/>
    <w:rsid w:val="00F40FB6"/>
    <w:rsid w:val="00F45C10"/>
    <w:rsid w:val="00F4692C"/>
    <w:rsid w:val="00F53109"/>
    <w:rsid w:val="00F60D7D"/>
    <w:rsid w:val="00F650D2"/>
    <w:rsid w:val="00F66978"/>
    <w:rsid w:val="00F70AA5"/>
    <w:rsid w:val="00F72D2D"/>
    <w:rsid w:val="00F73F18"/>
    <w:rsid w:val="00F74275"/>
    <w:rsid w:val="00F807B7"/>
    <w:rsid w:val="00F83D17"/>
    <w:rsid w:val="00F8456C"/>
    <w:rsid w:val="00F91A85"/>
    <w:rsid w:val="00F92B17"/>
    <w:rsid w:val="00FA0F09"/>
    <w:rsid w:val="00FA5784"/>
    <w:rsid w:val="00FB2B55"/>
    <w:rsid w:val="00FB45B7"/>
    <w:rsid w:val="00FC128E"/>
    <w:rsid w:val="00FC511F"/>
    <w:rsid w:val="00FC5F5D"/>
    <w:rsid w:val="00FD04AC"/>
    <w:rsid w:val="00FD2401"/>
    <w:rsid w:val="00FD5125"/>
    <w:rsid w:val="00FE3A79"/>
    <w:rsid w:val="00FF020D"/>
    <w:rsid w:val="00FF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211965-2EAA-4FB4-8C4E-17B4AB2C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B7"/>
    <w:pPr>
      <w:spacing w:line="300" w:lineRule="atLeast"/>
      <w:jc w:val="both"/>
    </w:pPr>
    <w:rPr>
      <w:rFonts w:ascii="Times New Roman" w:hAnsi="Times New Roman"/>
      <w:sz w:val="22"/>
      <w:lang w:val="en-GB" w:eastAsia="en-US"/>
    </w:rPr>
  </w:style>
  <w:style w:type="paragraph" w:styleId="1">
    <w:name w:val="heading 1"/>
    <w:basedOn w:val="a"/>
    <w:link w:val="10"/>
    <w:qFormat/>
    <w:rsid w:val="002649B7"/>
    <w:pPr>
      <w:keepNext/>
      <w:numPr>
        <w:numId w:val="1"/>
      </w:numPr>
      <w:spacing w:before="320"/>
      <w:outlineLvl w:val="0"/>
    </w:pPr>
    <w:rPr>
      <w:b/>
      <w:smallCaps/>
      <w:kern w:val="28"/>
    </w:rPr>
  </w:style>
  <w:style w:type="paragraph" w:styleId="2">
    <w:name w:val="heading 2"/>
    <w:basedOn w:val="a"/>
    <w:link w:val="20"/>
    <w:qFormat/>
    <w:rsid w:val="002649B7"/>
    <w:pPr>
      <w:numPr>
        <w:ilvl w:val="1"/>
        <w:numId w:val="1"/>
      </w:numPr>
      <w:spacing w:before="280" w:after="120"/>
      <w:outlineLvl w:val="1"/>
    </w:pPr>
    <w:rPr>
      <w:color w:val="000000"/>
    </w:rPr>
  </w:style>
  <w:style w:type="paragraph" w:styleId="3">
    <w:name w:val="heading 3"/>
    <w:basedOn w:val="a"/>
    <w:link w:val="30"/>
    <w:qFormat/>
    <w:rsid w:val="002649B7"/>
    <w:pPr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link w:val="40"/>
    <w:qFormat/>
    <w:rsid w:val="002649B7"/>
    <w:pPr>
      <w:numPr>
        <w:ilvl w:val="3"/>
        <w:numId w:val="1"/>
      </w:numPr>
      <w:tabs>
        <w:tab w:val="left" w:pos="2261"/>
      </w:tabs>
      <w:spacing w:after="120"/>
      <w:outlineLvl w:val="3"/>
    </w:pPr>
  </w:style>
  <w:style w:type="paragraph" w:styleId="5">
    <w:name w:val="heading 5"/>
    <w:basedOn w:val="a"/>
    <w:link w:val="50"/>
    <w:qFormat/>
    <w:rsid w:val="002649B7"/>
    <w:pPr>
      <w:numPr>
        <w:ilvl w:val="4"/>
        <w:numId w:val="1"/>
      </w:numPr>
      <w:spacing w:after="120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locked/>
    <w:rsid w:val="002649B7"/>
    <w:rPr>
      <w:rFonts w:ascii="Times New Roman" w:hAnsi="Times New Roman" w:cs="Times New Roman"/>
      <w:b/>
      <w:smallCaps/>
      <w:kern w:val="28"/>
      <w:sz w:val="22"/>
      <w:lang w:val="en-GB" w:eastAsia="en-US"/>
    </w:rPr>
  </w:style>
  <w:style w:type="character" w:customStyle="1" w:styleId="20">
    <w:name w:val="Заглавие 2 Знак"/>
    <w:link w:val="2"/>
    <w:locked/>
    <w:rsid w:val="002649B7"/>
    <w:rPr>
      <w:rFonts w:ascii="Times New Roman" w:hAnsi="Times New Roman"/>
      <w:color w:val="000000"/>
      <w:sz w:val="22"/>
      <w:lang w:val="en-GB" w:eastAsia="en-US"/>
    </w:rPr>
  </w:style>
  <w:style w:type="character" w:customStyle="1" w:styleId="30">
    <w:name w:val="Заглавие 3 Знак"/>
    <w:link w:val="3"/>
    <w:locked/>
    <w:rsid w:val="002649B7"/>
    <w:rPr>
      <w:rFonts w:ascii="Times New Roman" w:hAnsi="Times New Roman"/>
      <w:sz w:val="22"/>
      <w:lang w:val="en-GB" w:eastAsia="en-US"/>
    </w:rPr>
  </w:style>
  <w:style w:type="character" w:customStyle="1" w:styleId="40">
    <w:name w:val="Заглавие 4 Знак"/>
    <w:link w:val="4"/>
    <w:locked/>
    <w:rsid w:val="002649B7"/>
    <w:rPr>
      <w:rFonts w:ascii="Times New Roman" w:hAnsi="Times New Roman" w:cs="Times New Roman"/>
      <w:sz w:val="22"/>
      <w:lang w:val="en-GB" w:eastAsia="en-US"/>
    </w:rPr>
  </w:style>
  <w:style w:type="character" w:customStyle="1" w:styleId="50">
    <w:name w:val="Заглавие 5 Знак"/>
    <w:link w:val="5"/>
    <w:locked/>
    <w:rsid w:val="002649B7"/>
    <w:rPr>
      <w:rFonts w:ascii="Times New Roman" w:hAnsi="Times New Roman" w:cs="Times New Roman"/>
      <w:sz w:val="22"/>
      <w:lang w:val="en-GB" w:eastAsia="en-US"/>
    </w:rPr>
  </w:style>
  <w:style w:type="table" w:styleId="a3">
    <w:name w:val="Table Grid"/>
    <w:basedOn w:val="a1"/>
    <w:rsid w:val="00EA4A18"/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9A5D26"/>
    <w:pPr>
      <w:spacing w:line="240" w:lineRule="auto"/>
      <w:jc w:val="center"/>
    </w:pPr>
    <w:rPr>
      <w:sz w:val="28"/>
      <w:lang w:val="bg-BG" w:eastAsia="bg-BG"/>
    </w:rPr>
  </w:style>
  <w:style w:type="character" w:customStyle="1" w:styleId="a5">
    <w:name w:val="Основен текст Знак"/>
    <w:link w:val="a4"/>
    <w:locked/>
    <w:rsid w:val="009A5D26"/>
    <w:rPr>
      <w:rFonts w:ascii="Times New Roman" w:hAnsi="Times New Roman" w:cs="Times New Roman"/>
      <w:sz w:val="20"/>
      <w:szCs w:val="20"/>
      <w:lang w:eastAsia="bg-BG"/>
    </w:rPr>
  </w:style>
  <w:style w:type="paragraph" w:styleId="21">
    <w:name w:val="Body Text 2"/>
    <w:basedOn w:val="a"/>
    <w:link w:val="22"/>
    <w:semiHidden/>
    <w:rsid w:val="00CD195E"/>
    <w:pPr>
      <w:spacing w:after="120" w:line="480" w:lineRule="auto"/>
    </w:pPr>
  </w:style>
  <w:style w:type="character" w:customStyle="1" w:styleId="22">
    <w:name w:val="Основен текст 2 Знак"/>
    <w:link w:val="21"/>
    <w:semiHidden/>
    <w:locked/>
    <w:rsid w:val="00CD195E"/>
    <w:rPr>
      <w:rFonts w:ascii="Times New Roman" w:hAnsi="Times New Roman" w:cs="Times New Roman"/>
      <w:sz w:val="20"/>
      <w:szCs w:val="20"/>
      <w:lang w:val="en-GB"/>
    </w:rPr>
  </w:style>
  <w:style w:type="character" w:styleId="a6">
    <w:name w:val="annotation reference"/>
    <w:semiHidden/>
    <w:rsid w:val="00DE09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semiHidden/>
    <w:rsid w:val="00DE0984"/>
    <w:pPr>
      <w:spacing w:line="240" w:lineRule="auto"/>
    </w:pPr>
    <w:rPr>
      <w:sz w:val="20"/>
    </w:rPr>
  </w:style>
  <w:style w:type="character" w:customStyle="1" w:styleId="a8">
    <w:name w:val="Текст на коментар Знак"/>
    <w:link w:val="a7"/>
    <w:semiHidden/>
    <w:locked/>
    <w:rsid w:val="00DE0984"/>
    <w:rPr>
      <w:rFonts w:ascii="Times New Roman" w:hAnsi="Times New Roman" w:cs="Times New Roman"/>
      <w:sz w:val="20"/>
      <w:szCs w:val="20"/>
      <w:lang w:val="en-GB"/>
    </w:rPr>
  </w:style>
  <w:style w:type="paragraph" w:styleId="a9">
    <w:name w:val="annotation subject"/>
    <w:basedOn w:val="a7"/>
    <w:next w:val="a7"/>
    <w:link w:val="aa"/>
    <w:semiHidden/>
    <w:rsid w:val="00DE0984"/>
    <w:rPr>
      <w:b/>
      <w:bCs/>
    </w:rPr>
  </w:style>
  <w:style w:type="character" w:customStyle="1" w:styleId="aa">
    <w:name w:val="Предмет на коментар Знак"/>
    <w:link w:val="a9"/>
    <w:semiHidden/>
    <w:locked/>
    <w:rsid w:val="00DE0984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ab">
    <w:name w:val="Balloon Text"/>
    <w:basedOn w:val="a"/>
    <w:link w:val="ac"/>
    <w:semiHidden/>
    <w:rsid w:val="00DE09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semiHidden/>
    <w:locked/>
    <w:rsid w:val="00DE0984"/>
    <w:rPr>
      <w:rFonts w:ascii="Tahoma" w:hAnsi="Tahoma" w:cs="Tahoma"/>
      <w:sz w:val="16"/>
      <w:szCs w:val="16"/>
      <w:lang w:val="en-GB"/>
    </w:rPr>
  </w:style>
  <w:style w:type="paragraph" w:styleId="ad">
    <w:name w:val="header"/>
    <w:basedOn w:val="a"/>
    <w:link w:val="ae"/>
    <w:rsid w:val="00A84B1F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link w:val="ad"/>
    <w:locked/>
    <w:rsid w:val="00A84B1F"/>
    <w:rPr>
      <w:rFonts w:ascii="Times New Roman" w:hAnsi="Times New Roman" w:cs="Times New Roman"/>
      <w:sz w:val="22"/>
      <w:lang w:val="en-GB" w:eastAsia="en-US"/>
    </w:rPr>
  </w:style>
  <w:style w:type="paragraph" w:styleId="af">
    <w:name w:val="footer"/>
    <w:basedOn w:val="a"/>
    <w:link w:val="af0"/>
    <w:uiPriority w:val="99"/>
    <w:rsid w:val="00A84B1F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link w:val="af"/>
    <w:uiPriority w:val="99"/>
    <w:locked/>
    <w:rsid w:val="00A84B1F"/>
    <w:rPr>
      <w:rFonts w:ascii="Times New Roman" w:hAnsi="Times New Roman" w:cs="Times New Roman"/>
      <w:sz w:val="22"/>
      <w:lang w:val="en-GB" w:eastAsia="en-US"/>
    </w:rPr>
  </w:style>
  <w:style w:type="paragraph" w:customStyle="1" w:styleId="Sch2style1">
    <w:name w:val="Sch (2style)  1"/>
    <w:basedOn w:val="a"/>
    <w:rsid w:val="00B432D4"/>
    <w:pPr>
      <w:numPr>
        <w:numId w:val="2"/>
      </w:numPr>
      <w:spacing w:before="280" w:after="120" w:line="300" w:lineRule="exact"/>
    </w:pPr>
  </w:style>
  <w:style w:type="paragraph" w:customStyle="1" w:styleId="Sch2stylea">
    <w:name w:val="Sch (2style) (a)"/>
    <w:basedOn w:val="a"/>
    <w:rsid w:val="00B432D4"/>
    <w:pPr>
      <w:numPr>
        <w:ilvl w:val="1"/>
        <w:numId w:val="2"/>
      </w:numPr>
      <w:spacing w:after="120" w:line="300" w:lineRule="exact"/>
    </w:pPr>
  </w:style>
  <w:style w:type="paragraph" w:customStyle="1" w:styleId="Sch2stylei">
    <w:name w:val="Sch (2style) (i)"/>
    <w:basedOn w:val="4"/>
    <w:rsid w:val="00B432D4"/>
    <w:pPr>
      <w:numPr>
        <w:ilvl w:val="2"/>
        <w:numId w:val="2"/>
      </w:numPr>
      <w:tabs>
        <w:tab w:val="clear" w:pos="2261"/>
        <w:tab w:val="left" w:pos="2268"/>
      </w:tabs>
    </w:pPr>
    <w:rPr>
      <w:noProof/>
    </w:rPr>
  </w:style>
  <w:style w:type="paragraph" w:styleId="af1">
    <w:name w:val="List Paragraph"/>
    <w:basedOn w:val="a"/>
    <w:qFormat/>
    <w:rsid w:val="0048237E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Cs w:val="22"/>
      <w:lang w:val="bg-BG"/>
    </w:rPr>
  </w:style>
  <w:style w:type="character" w:styleId="af2">
    <w:name w:val="Placeholder Text"/>
    <w:semiHidden/>
    <w:rsid w:val="00C640EC"/>
    <w:rPr>
      <w:rFonts w:cs="Times New Roman"/>
      <w:color w:val="808080"/>
    </w:rPr>
  </w:style>
  <w:style w:type="character" w:styleId="af3">
    <w:name w:val="page number"/>
    <w:basedOn w:val="a0"/>
    <w:rsid w:val="00E160E7"/>
  </w:style>
  <w:style w:type="table" w:styleId="-2">
    <w:name w:val="Colorful List Accent 2"/>
    <w:basedOn w:val="a1"/>
    <w:uiPriority w:val="72"/>
    <w:rsid w:val="005C2EFF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1333</Words>
  <Characters>7599</Characters>
  <Application>Microsoft Office Word</Application>
  <DocSecurity>0</DocSecurity>
  <Lines>63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</vt:lpstr>
      <vt:lpstr>ПРИЛОЖЕНИЕ №</vt:lpstr>
    </vt:vector>
  </TitlesOfParts>
  <Company/>
  <LinksUpToDate>false</LinksUpToDate>
  <CharactersWithSpaces>8915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DTP LF</dc:creator>
  <cp:lastModifiedBy>Златка Г. Мечева</cp:lastModifiedBy>
  <cp:revision>2</cp:revision>
  <cp:lastPrinted>2014-10-15T13:15:00Z</cp:lastPrinted>
  <dcterms:created xsi:type="dcterms:W3CDTF">2018-03-30T11:38:00Z</dcterms:created>
  <dcterms:modified xsi:type="dcterms:W3CDTF">2018-03-30T11:38:00Z</dcterms:modified>
</cp:coreProperties>
</file>