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33FE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Приложение № 13</w:t>
      </w:r>
    </w:p>
    <w:p w:rsidR="00AA2279" w:rsidRP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 Е К Л А Р А Ц И Я </w:t>
      </w:r>
      <w:r w:rsidRPr="00AA227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val="bg-BG"/>
        </w:rPr>
        <w:footnoteReference w:customMarkFollows="1" w:id="1"/>
        <w:t>*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 чл. 56, ал. 1, т. 11 от Закона за обществените поръчки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695135" w:rsidRPr="00695135" w:rsidRDefault="00AA2279" w:rsidP="00695135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</w:t>
      </w:r>
      <w:proofErr w:type="spellStart"/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правно-огранизационната</w:t>
      </w:r>
      <w:proofErr w:type="spellEnd"/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 й форма)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         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тел./факс ....................................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,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участник в процедура за възлагане на обществена поръчка с предмет:</w:t>
      </w: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="00695135" w:rsidRPr="00695135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„Интегрална система за ранно известяване на горски пожари с една автоматична наблюдателна станция /противопожарна кула/ в землището на с. Люляк, ПИ №00063</w:t>
      </w:r>
      <w:r w:rsidR="005D7B2E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0</w:t>
      </w:r>
      <w:bookmarkStart w:id="0" w:name="_GoBack"/>
      <w:bookmarkEnd w:id="0"/>
      <w:r w:rsidR="00695135" w:rsidRPr="00695135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, общ. Стара Загора и център за управление и контрол в сградата на община Стара Загора“</w:t>
      </w:r>
    </w:p>
    <w:p w:rsidR="00B33FE8" w:rsidRPr="00B33FE8" w:rsidRDefault="00B33FE8" w:rsidP="00B33FE8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AA2279" w:rsidRPr="00AA2279" w:rsidRDefault="00AA2279" w:rsidP="00B33FE8">
      <w:pPr>
        <w:spacing w:after="0" w:line="240" w:lineRule="auto"/>
        <w:ind w:firstLine="706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AA2279" w:rsidRPr="00AA2279" w:rsidRDefault="00AA2279" w:rsidP="00AA2279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спазени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  <w:t>изискванията за закрила на заетостта, включително минимална цена на труда и условията на труд.</w:t>
      </w: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.................... г.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печат............................</w:t>
      </w:r>
    </w:p>
    <w:p w:rsidR="00FD5056" w:rsidRPr="00AA2279" w:rsidRDefault="00FD5056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w:rsidR="00FD5056" w:rsidRPr="00AA22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79" w:rsidRDefault="00AA2279" w:rsidP="00AA2279">
      <w:pPr>
        <w:spacing w:after="0" w:line="240" w:lineRule="auto"/>
      </w:pPr>
      <w:r>
        <w:separator/>
      </w:r>
    </w:p>
  </w:endnote>
  <w:end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79" w:rsidRDefault="00AA2279" w:rsidP="00AA2279">
      <w:pPr>
        <w:spacing w:after="0" w:line="240" w:lineRule="auto"/>
      </w:pPr>
      <w:r>
        <w:separator/>
      </w:r>
    </w:p>
  </w:footnote>
  <w:foot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footnote>
  <w:footnote w:id="1">
    <w:p w:rsidR="00AA2279" w:rsidRPr="00843B6A" w:rsidRDefault="00AA2279" w:rsidP="00AA2279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26" w:type="dxa"/>
      <w:jc w:val="center"/>
      <w:tblInd w:w="-525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07"/>
      <w:gridCol w:w="2150"/>
      <w:gridCol w:w="403"/>
      <w:gridCol w:w="5598"/>
      <w:gridCol w:w="20"/>
      <w:gridCol w:w="2045"/>
      <w:gridCol w:w="203"/>
    </w:tblGrid>
    <w:tr w:rsidR="00AF0032" w:rsidRPr="00AF0032" w:rsidTr="003C10CA">
      <w:trPr>
        <w:gridBefore w:val="1"/>
        <w:wBefore w:w="207" w:type="dxa"/>
        <w:trHeight w:val="787"/>
        <w:jc w:val="center"/>
      </w:trPr>
      <w:tc>
        <w:tcPr>
          <w:tcW w:w="2553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</w:tr>
    <w:tr w:rsidR="003C10CA" w:rsidRPr="00D70734" w:rsidTr="003C10CA">
      <w:trPr>
        <w:gridAfter w:val="1"/>
        <w:wAfter w:w="203" w:type="dxa"/>
        <w:trHeight w:val="787"/>
        <w:jc w:val="center"/>
      </w:trPr>
      <w:tc>
        <w:tcPr>
          <w:tcW w:w="2357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:rsidR="003C10CA" w:rsidRPr="00D70734" w:rsidRDefault="003C10CA" w:rsidP="00563C7A">
          <w:pPr>
            <w:rPr>
              <w:bCs/>
              <w:sz w:val="16"/>
              <w:szCs w:val="16"/>
            </w:rPr>
          </w:pPr>
          <w:r>
            <w:rPr>
              <w:i/>
              <w:noProof/>
            </w:rPr>
            <w:drawing>
              <wp:inline distT="0" distB="0" distL="0" distR="0">
                <wp:extent cx="989330" cy="638175"/>
                <wp:effectExtent l="0" t="0" r="1270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9330" cy="638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21" w:type="dxa"/>
          <w:gridSpan w:val="3"/>
          <w:tcBorders>
            <w:top w:val="nil"/>
            <w:left w:val="nil"/>
            <w:bottom w:val="single" w:sz="4" w:space="0" w:color="auto"/>
            <w:right w:val="nil"/>
          </w:tcBorders>
        </w:tcPr>
        <w:p w:rsidR="003C10CA" w:rsidRDefault="003C10CA" w:rsidP="00563C7A">
          <w:pPr>
            <w:pStyle w:val="Header"/>
            <w:tabs>
              <w:tab w:val="left" w:pos="108"/>
            </w:tabs>
            <w:ind w:left="440" w:right="-404" w:hanging="618"/>
            <w:rPr>
              <w:sz w:val="16"/>
              <w:szCs w:val="16"/>
              <w:lang w:val="sr-Cyrl-CS"/>
            </w:rPr>
          </w:pPr>
          <w:r>
            <w:rPr>
              <w:sz w:val="16"/>
              <w:szCs w:val="16"/>
              <w:lang w:val="sr-Cyrl-CS"/>
            </w:rPr>
            <w:tab/>
          </w:r>
          <w:r w:rsidRPr="005610C9">
            <w:rPr>
              <w:lang w:val="bg-BG"/>
            </w:rPr>
            <w:t xml:space="preserve">     </w: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1270000</wp:posOffset>
                    </wp:positionH>
                    <wp:positionV relativeFrom="paragraph">
                      <wp:posOffset>83820</wp:posOffset>
                    </wp:positionV>
                    <wp:extent cx="3683000" cy="685800"/>
                    <wp:effectExtent l="3175" t="0" r="0" b="1905"/>
                    <wp:wrapSquare wrapText="bothSides"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83000" cy="6858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C10CA" w:rsidRDefault="003C10CA" w:rsidP="003C10CA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П</w:t>
                                </w: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РОГРАМА ЗА РАЗВИТИЕ НА СЕЛСКИТЕ РАЙОНИ 2007-2013</w:t>
                                </w:r>
                              </w:p>
                              <w:p w:rsidR="003C10CA" w:rsidRDefault="003C10CA" w:rsidP="003C10CA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ЕВРОПЕЙСКИ ЗЕМЕНД ЗА РАЗВИТИЕ НА СЕЛСКИТЕ РАЙОНИДЕЛСКИ ФО:</w:t>
                                </w:r>
                              </w:p>
                              <w:p w:rsidR="003C10CA" w:rsidRDefault="003C10CA" w:rsidP="003C10CA">
                                <w:pPr>
                                  <w:pStyle w:val="Header"/>
                                  <w:jc w:val="center"/>
                                  <w:rPr>
                                    <w:b/>
                                    <w:i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 w:val="16"/>
                                    <w:szCs w:val="16"/>
                                  </w:rPr>
                                  <w:t>„ЕВРОПА ИНВЕСТИРА В СЕЛСКИТЕ РАЙОНИ“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100pt;margin-top:6.6pt;width:290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" stroked="f">
                    <v:textbox>
                      <w:txbxContent>
                        <w:p w:rsidR="003C10CA" w:rsidRDefault="003C10CA" w:rsidP="003C10CA">
                          <w:pPr>
                            <w:pStyle w:val="Header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</w:rPr>
                            <w:t>П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>РОГРАМА ЗА РАЗВИТИЕ НА СЕЛСКИТЕ РАЙОНИ 2007-2013</w:t>
                          </w:r>
                        </w:p>
                        <w:p w:rsidR="003C10CA" w:rsidRDefault="003C10CA" w:rsidP="003C10CA">
                          <w:pPr>
                            <w:pStyle w:val="Header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ЕВРОПЕЙСКИ ЗЕМЕНД ЗА РАЗВИТИЕ НА СЕЛСКИТЕ РАЙОНИДЕЛСКИ ФО:</w:t>
                          </w:r>
                        </w:p>
                        <w:p w:rsidR="003C10CA" w:rsidRDefault="003C10CA" w:rsidP="003C10CA">
                          <w:pPr>
                            <w:pStyle w:val="Header"/>
                            <w:jc w:val="center"/>
                            <w:rPr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i/>
                              <w:sz w:val="16"/>
                              <w:szCs w:val="16"/>
                            </w:rPr>
                            <w:t>„ЕВРОПА ИНВЕСТИРА В СЕЛСКИТЕ РАЙОНИ“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Pr="005610C9">
            <w:rPr>
              <w:lang w:val="bg-BG"/>
            </w:rPr>
            <w:t xml:space="preserve">                         </w:t>
          </w:r>
          <w:r w:rsidRPr="005610C9">
            <w:t xml:space="preserve">                                                                         </w:t>
          </w:r>
        </w:p>
      </w:tc>
      <w:tc>
        <w:tcPr>
          <w:tcW w:w="204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3C10CA" w:rsidRPr="00D70734" w:rsidRDefault="003C10CA" w:rsidP="00563C7A">
          <w:pPr>
            <w:spacing w:after="0"/>
            <w:jc w:val="center"/>
            <w:rPr>
              <w:bCs/>
              <w:sz w:val="16"/>
              <w:szCs w:val="16"/>
            </w:rPr>
          </w:pPr>
          <w:r>
            <w:rPr>
              <w:b/>
              <w:noProof/>
            </w:rPr>
            <w:drawing>
              <wp:inline distT="0" distB="0" distL="0" distR="0">
                <wp:extent cx="1123950" cy="762000"/>
                <wp:effectExtent l="0" t="0" r="0" b="0"/>
                <wp:docPr id="1" name="Picture 1" descr="Description: http://www.mzh.government.bg/MZH/Libraries/Photo_Gallery/LOGO_Zemedelie_Kompoziciya_01_1_3.sflb.ashx">
                  <a:hlinkClick xmlns:a="http://schemas.openxmlformats.org/drawingml/2006/main" r:id="rId2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http://www.mzh.government.bg/MZH/Libraries/Photo_Gallery/LOGO_Zemedelie_Kompoziciya_01_1_3.sflb.ashx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F0032" w:rsidRDefault="00AF00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79"/>
    <w:rsid w:val="001D3C57"/>
    <w:rsid w:val="00353EA4"/>
    <w:rsid w:val="003C10CA"/>
    <w:rsid w:val="005D7B2E"/>
    <w:rsid w:val="00673D0B"/>
    <w:rsid w:val="00695135"/>
    <w:rsid w:val="00A374BC"/>
    <w:rsid w:val="00AA2279"/>
    <w:rsid w:val="00AF0032"/>
    <w:rsid w:val="00B33FE8"/>
    <w:rsid w:val="00B465DE"/>
    <w:rsid w:val="00CA3490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hyperlink" Target="http://prsr.government.b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7</cp:revision>
  <dcterms:created xsi:type="dcterms:W3CDTF">2014-09-09T07:18:00Z</dcterms:created>
  <dcterms:modified xsi:type="dcterms:W3CDTF">2015-04-22T13:44:00Z</dcterms:modified>
</cp:coreProperties>
</file>