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2B355C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bookmarkStart w:id="0" w:name="_GoBack"/>
      <w:bookmarkEnd w:id="0"/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AA682C" w:rsidRPr="00AA682C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/>
        </w:rPr>
        <w:t>предоставяне на услуги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bg-BG"/>
        </w:rPr>
        <w:t>„Извършване на одит</w:t>
      </w:r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проект </w:t>
      </w:r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proofErr w:type="spellStart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>Създаване</w:t>
      </w:r>
      <w:proofErr w:type="spellEnd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>проектна</w:t>
      </w:r>
      <w:proofErr w:type="spellEnd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>готовност</w:t>
      </w:r>
      <w:proofErr w:type="spellEnd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за </w:t>
      </w:r>
      <w:proofErr w:type="spellStart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>кандидатстване</w:t>
      </w:r>
      <w:proofErr w:type="spellEnd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Община Стара </w:t>
      </w:r>
      <w:proofErr w:type="spellStart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>Загора</w:t>
      </w:r>
      <w:proofErr w:type="spellEnd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по Оперативна </w:t>
      </w:r>
      <w:proofErr w:type="spellStart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>Регионално</w:t>
      </w:r>
      <w:proofErr w:type="spellEnd"/>
      <w:r w:rsidR="009C41F6" w:rsidRPr="009C41F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развитие за периода 2014-2020 г.</w:t>
      </w:r>
      <w:r w:rsidR="009C41F6" w:rsidRPr="009C41F6"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>“</w:t>
      </w:r>
      <w:r w:rsidR="006976C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1D1F" w:rsidRPr="00C11D1F" w:rsidRDefault="00C11D1F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8C1A1E" w:rsidRPr="008C1A1E" w:rsidRDefault="002B355C" w:rsidP="008C1A1E">
      <w:pPr>
        <w:numPr>
          <w:ilvl w:val="0"/>
          <w:numId w:val="1"/>
        </w:numPr>
        <w:tabs>
          <w:tab w:val="clear" w:pos="643"/>
          <w:tab w:val="num" w:pos="0"/>
          <w:tab w:val="num" w:pos="284"/>
        </w:tabs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Оборот от </w:t>
      </w:r>
      <w:r w:rsidR="006976CE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предоставяне на услуги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(2010, 2011 и 2012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(2010 г. + 2011 г. +2012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="006976CE" w:rsidRPr="006976C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предоставяне на услуги</w:t>
            </w:r>
            <w:r w:rsidRPr="006976C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F9382B" w:rsidRDefault="002B355C" w:rsidP="00F9382B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</w:t>
      </w:r>
      <w:proofErr w:type="gramStart"/>
      <w:r w:rsidR="00F9382B" w:rsidRPr="00F9382B">
        <w:rPr>
          <w:rFonts w:ascii="Times New Roman" w:eastAsia="Times New Roman" w:hAnsi="Times New Roman" w:cs="Times New Roman"/>
          <w:sz w:val="24"/>
          <w:szCs w:val="24"/>
          <w:lang w:eastAsia="bg-BG"/>
        </w:rPr>
        <w:t>*</w:t>
      </w:r>
      <w:r w:rsidR="00F9382B" w:rsidRPr="00F9382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Сходни с предмета на поръчката </w:t>
      </w:r>
      <w:r w:rsidR="00F9382B" w:rsidRPr="00F9382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са договорите за извършен одит на проекти, финансирани със средства на ЕС и/или други източници.</w:t>
      </w:r>
      <w:proofErr w:type="gramEnd"/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633E99"/>
    <w:sectPr w:rsidR="002805D3" w:rsidSect="00410266">
      <w:headerReference w:type="default" r:id="rId8"/>
      <w:footerReference w:type="default" r:id="rId9"/>
      <w:pgSz w:w="12240" w:h="15840"/>
      <w:pgMar w:top="96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E99" w:rsidRDefault="00633E99" w:rsidP="002B355C">
      <w:pPr>
        <w:spacing w:after="0" w:line="240" w:lineRule="auto"/>
      </w:pPr>
      <w:r>
        <w:separator/>
      </w:r>
    </w:p>
  </w:endnote>
  <w:endnote w:type="continuationSeparator" w:id="0">
    <w:p w:rsidR="00633E99" w:rsidRDefault="00633E99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5147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0266" w:rsidRPr="00410266" w:rsidRDefault="00410266" w:rsidP="00410266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</w:pPr>
        <w:r w:rsidRPr="00410266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 xml:space="preserve">Проектът се осъществява с финансовата подкрепа на оперативна програма „Регионално развитие“ 2007-2013, </w:t>
        </w:r>
        <w:proofErr w:type="spellStart"/>
        <w:r w:rsidRPr="00410266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>съфинансирана</w:t>
        </w:r>
        <w:proofErr w:type="spellEnd"/>
        <w:r w:rsidRPr="00410266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 xml:space="preserve"> от Европейския съюз чрез Европейския фонд за регионално развитие.</w:t>
        </w:r>
      </w:p>
      <w:p w:rsidR="00410266" w:rsidRPr="00410266" w:rsidRDefault="00410266" w:rsidP="00410266"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sz w:val="24"/>
            <w:szCs w:val="24"/>
            <w:lang w:val="bg-BG"/>
          </w:rPr>
        </w:pPr>
      </w:p>
      <w:p w:rsidR="00410266" w:rsidRDefault="004102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1A1E" w:rsidRDefault="008C1A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E99" w:rsidRDefault="00633E99" w:rsidP="002B355C">
      <w:pPr>
        <w:spacing w:after="0" w:line="240" w:lineRule="auto"/>
      </w:pPr>
      <w:r>
        <w:separator/>
      </w:r>
    </w:p>
  </w:footnote>
  <w:footnote w:type="continuationSeparator" w:id="0">
    <w:p w:rsidR="00633E99" w:rsidRDefault="00633E99" w:rsidP="002B3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6E0C19" w:rsidTr="006E0C19">
      <w:tc>
        <w:tcPr>
          <w:tcW w:w="1620" w:type="dxa"/>
          <w:hideMark/>
        </w:tcPr>
        <w:p w:rsidR="006E0C19" w:rsidRDefault="006E0C19">
          <w:pPr>
            <w:jc w:val="both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  <w:noProof/>
            </w:rPr>
            <w:drawing>
              <wp:inline distT="0" distB="0" distL="0" distR="0" wp14:anchorId="20ADDF30" wp14:editId="49580283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E0C19" w:rsidRDefault="006E0C19">
          <w:pPr>
            <w:ind w:right="-108"/>
            <w:jc w:val="center"/>
            <w:rPr>
              <w:rFonts w:ascii="Times New Roman" w:hAnsi="Times New Roman" w:cs="Times New Roman"/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6E0C19" w:rsidRDefault="006E0C19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6E0C19" w:rsidRDefault="006E0C19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6E0C19" w:rsidRDefault="006E0C19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</w:rPr>
            <w:drawing>
              <wp:inline distT="0" distB="0" distL="0" distR="0" wp14:anchorId="50653FC5" wp14:editId="574C3CC9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E0C19" w:rsidRDefault="006E0C1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</w:rPr>
          </w:pPr>
          <w:r>
            <w:rPr>
              <w:rFonts w:ascii="Arial Narrow" w:hAnsi="Arial Narrow" w:cs="Tahoma"/>
              <w:b/>
              <w:bCs/>
              <w:color w:val="000000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</w:p>
        <w:p w:rsidR="006E0C19" w:rsidRDefault="006E0C1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eu</w:t>
            </w:r>
            <w:proofErr w:type="spellEnd"/>
          </w:hyperlink>
        </w:p>
        <w:p w:rsidR="006E0C19" w:rsidRDefault="006E0C1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lang w:val="bg-BG"/>
            </w:rPr>
          </w:pPr>
          <w:r>
            <w:rPr>
              <w:rFonts w:ascii="Arial Narrow" w:hAnsi="Arial Narrow" w:cs="Tahoma"/>
              <w:b/>
              <w:lang w:val="bg-BG"/>
            </w:rPr>
            <w:t>Инвестираме във Вашето бъдеще!</w:t>
          </w:r>
        </w:p>
        <w:p w:rsidR="006E0C19" w:rsidRDefault="006E0C19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szCs w:val="20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6E0C19" w:rsidRDefault="006E0C19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6E0C19" w:rsidRDefault="006E0C19">
          <w:pPr>
            <w:rPr>
              <w:rFonts w:ascii="Arial" w:hAnsi="Arial"/>
              <w:b/>
              <w:sz w:val="24"/>
              <w:lang w:val="bg-BG" w:eastAsia="bg-BG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2C4CB28" wp14:editId="72B272BA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976CE" w:rsidRDefault="006976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2B355C"/>
    <w:rsid w:val="0030309B"/>
    <w:rsid w:val="00395C36"/>
    <w:rsid w:val="00410266"/>
    <w:rsid w:val="00477533"/>
    <w:rsid w:val="00633E99"/>
    <w:rsid w:val="006976CE"/>
    <w:rsid w:val="006B107E"/>
    <w:rsid w:val="006E0C19"/>
    <w:rsid w:val="007407D7"/>
    <w:rsid w:val="007C1E12"/>
    <w:rsid w:val="00846E39"/>
    <w:rsid w:val="008629C2"/>
    <w:rsid w:val="008C1A1E"/>
    <w:rsid w:val="0092778F"/>
    <w:rsid w:val="009C41F6"/>
    <w:rsid w:val="009C7B03"/>
    <w:rsid w:val="00A33447"/>
    <w:rsid w:val="00AA682C"/>
    <w:rsid w:val="00B16DAE"/>
    <w:rsid w:val="00C11D1F"/>
    <w:rsid w:val="00C81B98"/>
    <w:rsid w:val="00E02F5B"/>
    <w:rsid w:val="00EA346D"/>
    <w:rsid w:val="00EF6505"/>
    <w:rsid w:val="00F9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  <w:style w:type="paragraph" w:styleId="BalloonText">
    <w:name w:val="Balloon Text"/>
    <w:basedOn w:val="Normal"/>
    <w:link w:val="BalloonTextChar"/>
    <w:uiPriority w:val="99"/>
    <w:semiHidden/>
    <w:unhideWhenUsed/>
    <w:rsid w:val="0069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6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0C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  <w:style w:type="paragraph" w:styleId="BalloonText">
    <w:name w:val="Balloon Text"/>
    <w:basedOn w:val="Normal"/>
    <w:link w:val="BalloonTextChar"/>
    <w:uiPriority w:val="99"/>
    <w:semiHidden/>
    <w:unhideWhenUsed/>
    <w:rsid w:val="0069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6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0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18</cp:revision>
  <cp:lastPrinted>2013-10-29T09:23:00Z</cp:lastPrinted>
  <dcterms:created xsi:type="dcterms:W3CDTF">2013-07-12T06:30:00Z</dcterms:created>
  <dcterms:modified xsi:type="dcterms:W3CDTF">2013-10-29T09:23:00Z</dcterms:modified>
</cp:coreProperties>
</file>